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09" w:rsidRPr="00A31B67" w:rsidRDefault="00DD521E" w:rsidP="009B25F3">
      <w:pPr>
        <w:rPr>
          <w:rFonts w:asciiTheme="majorHAnsi" w:hAnsiTheme="majorHAnsi"/>
          <w:sz w:val="16"/>
          <w:szCs w:val="16"/>
        </w:rPr>
      </w:pPr>
      <w:permStart w:id="0" w:edGrp="everyone"/>
      <w:permEnd w:id="0"/>
      <w:r w:rsidRPr="00A31B67">
        <w:rPr>
          <w:rFonts w:asciiTheme="majorHAnsi" w:hAnsiTheme="majorHAnsi"/>
          <w:sz w:val="16"/>
          <w:szCs w:val="16"/>
        </w:rPr>
        <w:t>The syllabus is a website designed by Michael Ratliff, PhD – the professor for the course sections. The link and content (copied/pasted from the website) follow.</w:t>
      </w:r>
    </w:p>
    <w:p w:rsidR="00DD521E" w:rsidRPr="00A31B67" w:rsidRDefault="002F58DC" w:rsidP="009B25F3">
      <w:pPr>
        <w:rPr>
          <w:rFonts w:asciiTheme="majorHAnsi" w:hAnsiTheme="majorHAnsi"/>
          <w:sz w:val="16"/>
          <w:szCs w:val="16"/>
        </w:rPr>
      </w:pPr>
      <w:r w:rsidRPr="00A31B67">
        <w:rPr>
          <w:rFonts w:asciiTheme="majorHAnsi" w:hAnsiTheme="majorHAnsi"/>
          <w:sz w:val="16"/>
          <w:szCs w:val="16"/>
        </w:rPr>
        <w:t xml:space="preserve">Link: </w:t>
      </w:r>
      <w:hyperlink r:id="rId7" w:history="1">
        <w:r w:rsidRPr="00A31B67">
          <w:rPr>
            <w:rStyle w:val="Hyperlink"/>
            <w:rFonts w:asciiTheme="majorHAnsi" w:hAnsiTheme="majorHAnsi"/>
            <w:color w:val="auto"/>
            <w:sz w:val="16"/>
            <w:szCs w:val="16"/>
          </w:rPr>
          <w:t>https://sites.google.com/a/lindsey.edu/2014-fall---syllabus-math-2503/</w:t>
        </w:r>
      </w:hyperlink>
    </w:p>
    <w:p w:rsidR="00DD521E" w:rsidRPr="00A31B67" w:rsidRDefault="00DD521E" w:rsidP="009B25F3">
      <w:pPr>
        <w:rPr>
          <w:rFonts w:asciiTheme="majorHAnsi" w:hAnsiTheme="majorHAnsi"/>
          <w:sz w:val="16"/>
          <w:szCs w:val="16"/>
        </w:rPr>
      </w:pPr>
      <w:r w:rsidRPr="00A31B67">
        <w:rPr>
          <w:rFonts w:asciiTheme="majorHAnsi" w:hAnsiTheme="majorHAnsi"/>
          <w:sz w:val="16"/>
          <w:szCs w:val="16"/>
        </w:rPr>
        <w:t>Content: See below.</w:t>
      </w:r>
    </w:p>
    <w:p w:rsidR="00A31B67" w:rsidRPr="00A31B67" w:rsidRDefault="00A31B67" w:rsidP="00A31B67">
      <w:pPr>
        <w:shd w:val="clear" w:color="auto" w:fill="FFFFFF"/>
        <w:spacing w:after="0" w:line="240" w:lineRule="auto"/>
        <w:outlineLvl w:val="2"/>
        <w:rPr>
          <w:rFonts w:asciiTheme="majorHAnsi" w:eastAsia="Times New Roman" w:hAnsiTheme="majorHAnsi" w:cs="Times New Roman"/>
          <w:b/>
          <w:bCs/>
          <w:sz w:val="16"/>
          <w:szCs w:val="16"/>
        </w:rPr>
      </w:pPr>
      <w:r w:rsidRPr="00A31B67">
        <w:rPr>
          <w:rFonts w:asciiTheme="majorHAnsi" w:eastAsia="Times New Roman" w:hAnsiTheme="majorHAnsi" w:cs="Times New Roman"/>
          <w:b/>
          <w:bCs/>
          <w:sz w:val="16"/>
          <w:szCs w:val="16"/>
        </w:rPr>
        <w:t>General Information</w:t>
      </w:r>
    </w:p>
    <w:tbl>
      <w:tblPr>
        <w:tblW w:w="11232" w:type="dxa"/>
        <w:tblCellSpacing w:w="0" w:type="dxa"/>
        <w:tblCellMar>
          <w:top w:w="15" w:type="dxa"/>
          <w:left w:w="15" w:type="dxa"/>
          <w:bottom w:w="15" w:type="dxa"/>
          <w:right w:w="15" w:type="dxa"/>
        </w:tblCellMar>
        <w:tblLook w:val="04A0"/>
      </w:tblPr>
      <w:tblGrid>
        <w:gridCol w:w="11232"/>
      </w:tblGrid>
      <w:tr w:rsidR="00A31B67" w:rsidRPr="00A31B67" w:rsidTr="00A31B67">
        <w:trPr>
          <w:tblCellSpacing w:w="0" w:type="dxa"/>
        </w:trPr>
        <w:tc>
          <w:tcPr>
            <w:tcW w:w="0" w:type="auto"/>
            <w:tcMar>
              <w:top w:w="120" w:type="dxa"/>
              <w:left w:w="120" w:type="dxa"/>
              <w:bottom w:w="120" w:type="dxa"/>
              <w:right w:w="120" w:type="dxa"/>
            </w:tcMar>
            <w:hideMark/>
          </w:tcPr>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Course: </w:t>
            </w:r>
            <w:r w:rsidRPr="00A31B67">
              <w:rPr>
                <w:rFonts w:asciiTheme="majorHAnsi" w:eastAsia="Times New Roman" w:hAnsiTheme="majorHAnsi" w:cs="Times New Roman"/>
                <w:sz w:val="16"/>
                <w:szCs w:val="16"/>
              </w:rPr>
              <w:t>MATH 2503 – </w:t>
            </w:r>
            <w:r w:rsidRPr="00A31B67">
              <w:rPr>
                <w:rFonts w:asciiTheme="majorHAnsi" w:eastAsia="Times New Roman" w:hAnsiTheme="majorHAnsi" w:cs="Times New Roman"/>
                <w:i/>
                <w:iCs/>
                <w:sz w:val="16"/>
                <w:szCs w:val="16"/>
              </w:rPr>
              <w:t>Discrete Mathematics</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Section: </w:t>
            </w:r>
            <w:r w:rsidRPr="00A31B67">
              <w:rPr>
                <w:rFonts w:asciiTheme="majorHAnsi" w:eastAsia="Times New Roman" w:hAnsiTheme="majorHAnsi" w:cs="Times New Roman"/>
                <w:sz w:val="16"/>
                <w:szCs w:val="16"/>
              </w:rPr>
              <w:t>M01 (MWF, 1:30pm – 2:20pm)</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Location:</w:t>
            </w:r>
            <w:r w:rsidRPr="00A31B67">
              <w:rPr>
                <w:rFonts w:asciiTheme="majorHAnsi" w:eastAsia="Times New Roman" w:hAnsiTheme="majorHAnsi" w:cs="Times New Roman"/>
                <w:sz w:val="16"/>
                <w:szCs w:val="16"/>
              </w:rPr>
              <w:t> Fugitte 106</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Instructor:</w:t>
            </w:r>
            <w:r w:rsidRPr="00A31B67">
              <w:rPr>
                <w:rFonts w:asciiTheme="majorHAnsi" w:eastAsia="Times New Roman" w:hAnsiTheme="majorHAnsi" w:cs="Times New Roman"/>
                <w:sz w:val="16"/>
                <w:szCs w:val="16"/>
              </w:rPr>
              <w:t> Michael Ratliff, Ph.D.</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Office:</w:t>
            </w:r>
            <w:r w:rsidRPr="00A31B67">
              <w:rPr>
                <w:rFonts w:asciiTheme="majorHAnsi" w:eastAsia="Times New Roman" w:hAnsiTheme="majorHAnsi" w:cs="Times New Roman"/>
                <w:sz w:val="16"/>
                <w:szCs w:val="16"/>
              </w:rPr>
              <w:t> Fugitte 212</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Office Phone:</w:t>
            </w:r>
            <w:r w:rsidRPr="00A31B67">
              <w:rPr>
                <w:rFonts w:asciiTheme="majorHAnsi" w:eastAsia="Times New Roman" w:hAnsiTheme="majorHAnsi" w:cs="Times New Roman"/>
                <w:sz w:val="16"/>
                <w:szCs w:val="16"/>
              </w:rPr>
              <w:t> (270) 384-8110</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Email:</w:t>
            </w:r>
            <w:r w:rsidRPr="00A31B67">
              <w:rPr>
                <w:rFonts w:asciiTheme="majorHAnsi" w:eastAsia="Times New Roman" w:hAnsiTheme="majorHAnsi" w:cs="Times New Roman"/>
                <w:sz w:val="16"/>
                <w:szCs w:val="16"/>
              </w:rPr>
              <w:t> ratliffm@lindsey.edu</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Office Hours:</w:t>
            </w:r>
            <w:r w:rsidRPr="00A31B67">
              <w:rPr>
                <w:rFonts w:asciiTheme="majorHAnsi" w:eastAsia="Times New Roman" w:hAnsiTheme="majorHAnsi" w:cs="Times New Roman"/>
                <w:sz w:val="16"/>
                <w:szCs w:val="16"/>
              </w:rPr>
              <w:t> MWF, 10:30am – 11:30am and 2:30pm – 3:30pm</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TR, 9:30am – 11:30am</w:t>
            </w:r>
          </w:p>
        </w:tc>
      </w:tr>
    </w:tbl>
    <w:p w:rsidR="009B25F3" w:rsidRPr="00A31B67" w:rsidRDefault="009B25F3" w:rsidP="009B25F3">
      <w:pPr>
        <w:rPr>
          <w:rFonts w:asciiTheme="majorHAnsi" w:hAnsiTheme="majorHAnsi"/>
          <w:sz w:val="16"/>
          <w:szCs w:val="16"/>
        </w:rPr>
      </w:pPr>
    </w:p>
    <w:p w:rsidR="00A31B67" w:rsidRPr="00A31B67" w:rsidRDefault="00A31B67" w:rsidP="00A31B67">
      <w:pPr>
        <w:shd w:val="clear" w:color="auto" w:fill="FFFFFF"/>
        <w:spacing w:after="0" w:line="240" w:lineRule="auto"/>
        <w:outlineLvl w:val="2"/>
        <w:rPr>
          <w:rFonts w:asciiTheme="majorHAnsi" w:eastAsia="Times New Roman" w:hAnsiTheme="majorHAnsi" w:cs="Times New Roman"/>
          <w:b/>
          <w:bCs/>
          <w:sz w:val="16"/>
          <w:szCs w:val="16"/>
        </w:rPr>
      </w:pPr>
      <w:r w:rsidRPr="00A31B67">
        <w:rPr>
          <w:rFonts w:asciiTheme="majorHAnsi" w:eastAsia="Times New Roman" w:hAnsiTheme="majorHAnsi" w:cs="Times New Roman"/>
          <w:b/>
          <w:bCs/>
          <w:sz w:val="16"/>
          <w:szCs w:val="16"/>
        </w:rPr>
        <w:t>Course Description</w:t>
      </w:r>
    </w:p>
    <w:tbl>
      <w:tblPr>
        <w:tblW w:w="11232" w:type="dxa"/>
        <w:tblCellSpacing w:w="0" w:type="dxa"/>
        <w:tblCellMar>
          <w:top w:w="15" w:type="dxa"/>
          <w:left w:w="15" w:type="dxa"/>
          <w:bottom w:w="15" w:type="dxa"/>
          <w:right w:w="15" w:type="dxa"/>
        </w:tblCellMar>
        <w:tblLook w:val="04A0"/>
      </w:tblPr>
      <w:tblGrid>
        <w:gridCol w:w="11232"/>
      </w:tblGrid>
      <w:tr w:rsidR="00A31B67" w:rsidRPr="00A31B67" w:rsidTr="00A31B67">
        <w:trPr>
          <w:tblCellSpacing w:w="0" w:type="dxa"/>
        </w:trPr>
        <w:tc>
          <w:tcPr>
            <w:tcW w:w="0" w:type="auto"/>
            <w:tcMar>
              <w:top w:w="120" w:type="dxa"/>
              <w:left w:w="120" w:type="dxa"/>
              <w:bottom w:w="120" w:type="dxa"/>
              <w:right w:w="120" w:type="dxa"/>
            </w:tcMar>
            <w:hideMark/>
          </w:tcPr>
          <w:p w:rsidR="00A31B67" w:rsidRPr="00A31B67" w:rsidRDefault="00A31B67" w:rsidP="00A31B67">
            <w:pPr>
              <w:spacing w:after="0" w:line="240" w:lineRule="auto"/>
              <w:divId w:val="1430269832"/>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Math 2503 – </w:t>
            </w:r>
            <w:r w:rsidRPr="00A31B67">
              <w:rPr>
                <w:rFonts w:asciiTheme="majorHAnsi" w:eastAsia="Times New Roman" w:hAnsiTheme="majorHAnsi" w:cs="Times New Roman"/>
                <w:b/>
                <w:bCs/>
                <w:i/>
                <w:iCs/>
                <w:sz w:val="16"/>
                <w:szCs w:val="16"/>
              </w:rPr>
              <w:t>Discrete Mathematics</w:t>
            </w:r>
            <w:r w:rsidRPr="00A31B67">
              <w:rPr>
                <w:rFonts w:asciiTheme="majorHAnsi" w:eastAsia="Times New Roman" w:hAnsiTheme="majorHAnsi" w:cs="Times New Roman"/>
                <w:b/>
                <w:bCs/>
                <w:sz w:val="16"/>
                <w:szCs w:val="16"/>
              </w:rPr>
              <w:t> – 3 credit hours:</w:t>
            </w:r>
            <w:r w:rsidRPr="00A31B67">
              <w:rPr>
                <w:rFonts w:asciiTheme="majorHAnsi" w:eastAsia="Times New Roman" w:hAnsiTheme="majorHAnsi" w:cs="Times New Roman"/>
                <w:sz w:val="16"/>
                <w:szCs w:val="16"/>
              </w:rPr>
              <w:t> An introduction of the application of mathematics to problem situations with an emphasis on the development of problem-solving skills (using Pólya's four-step process). Current technology (graphics calculators and computer software) will be used whenever possible. Conjectures will be posed and informal/formal proofs will be discussed with content including set theory, mappings, mathematical induction, and equivalence relations. </w:t>
            </w:r>
            <w:r w:rsidRPr="00A31B67">
              <w:rPr>
                <w:rFonts w:asciiTheme="majorHAnsi" w:eastAsia="Times New Roman" w:hAnsiTheme="majorHAnsi" w:cs="Times New Roman"/>
                <w:b/>
                <w:bCs/>
                <w:i/>
                <w:iCs/>
                <w:sz w:val="16"/>
                <w:szCs w:val="16"/>
              </w:rPr>
              <w:t>Prerequisite</w:t>
            </w:r>
            <w:r w:rsidRPr="00A31B67">
              <w:rPr>
                <w:rFonts w:asciiTheme="majorHAnsi" w:eastAsia="Times New Roman" w:hAnsiTheme="majorHAnsi" w:cs="Times New Roman"/>
                <w:b/>
                <w:bCs/>
                <w:sz w:val="16"/>
                <w:szCs w:val="16"/>
              </w:rPr>
              <w:t>:</w:t>
            </w:r>
            <w:r w:rsidRPr="00A31B67">
              <w:rPr>
                <w:rFonts w:asciiTheme="majorHAnsi" w:eastAsia="Times New Roman" w:hAnsiTheme="majorHAnsi" w:cs="Times New Roman"/>
                <w:sz w:val="16"/>
                <w:szCs w:val="16"/>
              </w:rPr>
              <w:t> MATH 1124 </w:t>
            </w:r>
            <w:r w:rsidRPr="00A31B67">
              <w:rPr>
                <w:rFonts w:asciiTheme="majorHAnsi" w:eastAsia="Times New Roman" w:hAnsiTheme="majorHAnsi" w:cs="Times New Roman"/>
                <w:b/>
                <w:bCs/>
                <w:i/>
                <w:iCs/>
                <w:sz w:val="16"/>
                <w:szCs w:val="16"/>
              </w:rPr>
              <w:t>or</w:t>
            </w:r>
            <w:r w:rsidRPr="00A31B67">
              <w:rPr>
                <w:rFonts w:asciiTheme="majorHAnsi" w:eastAsia="Times New Roman" w:hAnsiTheme="majorHAnsi" w:cs="Times New Roman"/>
                <w:sz w:val="16"/>
                <w:szCs w:val="16"/>
              </w:rPr>
              <w:t> equivalent.</w:t>
            </w:r>
            <w:r w:rsidRPr="00A31B67">
              <w:rPr>
                <w:rFonts w:asciiTheme="majorHAnsi" w:eastAsia="Times New Roman" w:hAnsiTheme="majorHAnsi" w:cs="Times New Roman"/>
                <w:b/>
                <w:bCs/>
                <w:i/>
                <w:iCs/>
                <w:sz w:val="16"/>
                <w:szCs w:val="16"/>
              </w:rPr>
              <w:t>Course Rotation</w:t>
            </w:r>
            <w:r w:rsidRPr="00A31B67">
              <w:rPr>
                <w:rFonts w:asciiTheme="majorHAnsi" w:eastAsia="Times New Roman" w:hAnsiTheme="majorHAnsi" w:cs="Times New Roman"/>
                <w:b/>
                <w:bCs/>
                <w:sz w:val="16"/>
                <w:szCs w:val="16"/>
              </w:rPr>
              <w:t>:</w:t>
            </w:r>
            <w:r w:rsidRPr="00A31B67">
              <w:rPr>
                <w:rFonts w:asciiTheme="majorHAnsi" w:eastAsia="Times New Roman" w:hAnsiTheme="majorHAnsi" w:cs="Times New Roman"/>
                <w:sz w:val="16"/>
                <w:szCs w:val="16"/>
              </w:rPr>
              <w:t> Fall.</w:t>
            </w:r>
          </w:p>
        </w:tc>
      </w:tr>
    </w:tbl>
    <w:p w:rsidR="00A31B67" w:rsidRPr="00A31B67" w:rsidRDefault="00A31B67" w:rsidP="009B25F3">
      <w:pPr>
        <w:rPr>
          <w:rFonts w:asciiTheme="majorHAnsi" w:hAnsiTheme="majorHAnsi"/>
          <w:sz w:val="16"/>
          <w:szCs w:val="16"/>
        </w:rPr>
      </w:pPr>
    </w:p>
    <w:p w:rsidR="00A31B67" w:rsidRPr="00A31B67" w:rsidRDefault="00A31B67" w:rsidP="00A31B67">
      <w:pPr>
        <w:shd w:val="clear" w:color="auto" w:fill="FFFFFF"/>
        <w:spacing w:after="0" w:line="240" w:lineRule="auto"/>
        <w:outlineLvl w:val="2"/>
        <w:rPr>
          <w:rFonts w:asciiTheme="majorHAnsi" w:eastAsia="Times New Roman" w:hAnsiTheme="majorHAnsi" w:cs="Times New Roman"/>
          <w:b/>
          <w:bCs/>
          <w:sz w:val="16"/>
          <w:szCs w:val="16"/>
        </w:rPr>
      </w:pPr>
      <w:r w:rsidRPr="00A31B67">
        <w:rPr>
          <w:rFonts w:asciiTheme="majorHAnsi" w:eastAsia="Times New Roman" w:hAnsiTheme="majorHAnsi" w:cs="Times New Roman"/>
          <w:b/>
          <w:bCs/>
          <w:sz w:val="16"/>
          <w:szCs w:val="16"/>
        </w:rPr>
        <w:t>Required Text</w:t>
      </w:r>
    </w:p>
    <w:tbl>
      <w:tblPr>
        <w:tblW w:w="11232" w:type="dxa"/>
        <w:tblCellSpacing w:w="0" w:type="dxa"/>
        <w:tblCellMar>
          <w:top w:w="15" w:type="dxa"/>
          <w:left w:w="15" w:type="dxa"/>
          <w:bottom w:w="15" w:type="dxa"/>
          <w:right w:w="15" w:type="dxa"/>
        </w:tblCellMar>
        <w:tblLook w:val="04A0"/>
      </w:tblPr>
      <w:tblGrid>
        <w:gridCol w:w="11232"/>
      </w:tblGrid>
      <w:tr w:rsidR="00A31B67" w:rsidRPr="00A31B67" w:rsidTr="00A31B67">
        <w:trPr>
          <w:tblCellSpacing w:w="0" w:type="dxa"/>
        </w:trPr>
        <w:tc>
          <w:tcPr>
            <w:tcW w:w="0" w:type="auto"/>
            <w:tcMar>
              <w:top w:w="120" w:type="dxa"/>
              <w:left w:w="120" w:type="dxa"/>
              <w:bottom w:w="120" w:type="dxa"/>
              <w:right w:w="120" w:type="dxa"/>
            </w:tcMar>
            <w:hideMark/>
          </w:tcPr>
          <w:p w:rsidR="00A31B67" w:rsidRPr="00A31B67" w:rsidRDefault="00A31B67" w:rsidP="00A31B67">
            <w:pPr>
              <w:spacing w:after="0" w:line="240" w:lineRule="auto"/>
              <w:divId w:val="1973706211"/>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Fields, J. </w:t>
            </w:r>
            <w:r w:rsidRPr="00A31B67">
              <w:rPr>
                <w:rFonts w:asciiTheme="majorHAnsi" w:eastAsia="Times New Roman" w:hAnsiTheme="majorHAnsi" w:cs="Times New Roman"/>
                <w:i/>
                <w:iCs/>
                <w:sz w:val="16"/>
                <w:szCs w:val="16"/>
              </w:rPr>
              <w:t>A Gentle Introduction to the Art of Mathematics</w:t>
            </w:r>
            <w:r w:rsidRPr="00A31B67">
              <w:rPr>
                <w:rFonts w:asciiTheme="majorHAnsi" w:eastAsia="Times New Roman" w:hAnsiTheme="majorHAnsi" w:cs="Times New Roman"/>
                <w:sz w:val="16"/>
                <w:szCs w:val="16"/>
              </w:rPr>
              <w:t>. Open source textbook, 2014.</w:t>
            </w:r>
          </w:p>
        </w:tc>
      </w:tr>
    </w:tbl>
    <w:p w:rsidR="00A31B67" w:rsidRPr="00A31B67" w:rsidRDefault="00A31B67" w:rsidP="009B25F3">
      <w:pPr>
        <w:rPr>
          <w:rFonts w:asciiTheme="majorHAnsi" w:hAnsiTheme="majorHAnsi"/>
          <w:sz w:val="16"/>
          <w:szCs w:val="16"/>
        </w:rPr>
      </w:pPr>
    </w:p>
    <w:p w:rsidR="00A31B67" w:rsidRPr="00A31B67" w:rsidRDefault="00A31B67" w:rsidP="00A31B67">
      <w:pPr>
        <w:shd w:val="clear" w:color="auto" w:fill="FFFFFF"/>
        <w:spacing w:after="0" w:line="240" w:lineRule="auto"/>
        <w:outlineLvl w:val="2"/>
        <w:rPr>
          <w:rFonts w:asciiTheme="majorHAnsi" w:eastAsia="Times New Roman" w:hAnsiTheme="majorHAnsi" w:cs="Times New Roman"/>
          <w:b/>
          <w:bCs/>
          <w:sz w:val="16"/>
          <w:szCs w:val="16"/>
        </w:rPr>
      </w:pPr>
      <w:r w:rsidRPr="00A31B67">
        <w:rPr>
          <w:rFonts w:asciiTheme="majorHAnsi" w:eastAsia="Times New Roman" w:hAnsiTheme="majorHAnsi" w:cs="Times New Roman"/>
          <w:b/>
          <w:bCs/>
          <w:sz w:val="16"/>
          <w:szCs w:val="16"/>
        </w:rPr>
        <w:t>Student Learning Outcomes</w:t>
      </w:r>
    </w:p>
    <w:tbl>
      <w:tblPr>
        <w:tblW w:w="11076" w:type="dxa"/>
        <w:tblCellSpacing w:w="0" w:type="dxa"/>
        <w:tblCellMar>
          <w:top w:w="15" w:type="dxa"/>
          <w:left w:w="15" w:type="dxa"/>
          <w:bottom w:w="15" w:type="dxa"/>
          <w:right w:w="15" w:type="dxa"/>
        </w:tblCellMar>
        <w:tblLook w:val="04A0"/>
      </w:tblPr>
      <w:tblGrid>
        <w:gridCol w:w="11076"/>
      </w:tblGrid>
      <w:tr w:rsidR="00A31B67" w:rsidRPr="00A31B67" w:rsidTr="00A31B67">
        <w:trPr>
          <w:tblCellSpacing w:w="0" w:type="dxa"/>
        </w:trPr>
        <w:tc>
          <w:tcPr>
            <w:tcW w:w="0" w:type="auto"/>
            <w:tcMar>
              <w:top w:w="120" w:type="dxa"/>
              <w:left w:w="120" w:type="dxa"/>
              <w:bottom w:w="120" w:type="dxa"/>
              <w:right w:w="120" w:type="dxa"/>
            </w:tcMar>
            <w:hideMark/>
          </w:tcPr>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The primary purpose of this course is to “Gain depth of knowledge in a discipline </w:t>
            </w:r>
            <w:r w:rsidRPr="00A31B67">
              <w:rPr>
                <w:rFonts w:asciiTheme="majorHAnsi" w:eastAsia="Times New Roman" w:hAnsiTheme="majorHAnsi" w:cs="Times New Roman"/>
                <w:i/>
                <w:iCs/>
                <w:sz w:val="16"/>
                <w:szCs w:val="16"/>
              </w:rPr>
              <w:t>[mathematics]</w:t>
            </w:r>
            <w:r w:rsidRPr="00A31B67">
              <w:rPr>
                <w:rFonts w:asciiTheme="majorHAnsi" w:eastAsia="Times New Roman" w:hAnsiTheme="majorHAnsi" w:cs="Times New Roman"/>
                <w:sz w:val="16"/>
                <w:szCs w:val="16"/>
              </w:rPr>
              <w:t>” (Lindsey Wilson College Student Learning Outcome 5). To achieve this purpose, student learning outcomes for the course are as follows.</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The Lindsey Wilson College student in this course will:</w:t>
            </w:r>
          </w:p>
          <w:p w:rsidR="00A31B67" w:rsidRPr="00A31B67" w:rsidRDefault="00A31B67" w:rsidP="00A31B67">
            <w:pPr>
              <w:numPr>
                <w:ilvl w:val="1"/>
                <w:numId w:val="9"/>
              </w:numPr>
              <w:spacing w:before="100" w:beforeAutospacing="1" w:after="100" w:afterAutospacing="1"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Communicate mathematical ideas and results with ease and clarity (Mathematics Program Student Learning Outcome 1.2). </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The outcome will be assessed on the Final Exam (problem 2) using the Association of American Colleges and Universities’ (AACU) Written Communication VALUE Rubric.</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xml:space="preserve">In addition to the previously stated goals, this course specifically addresses Kentucky Teacher Standard 1 for certification from the Kentucky Education </w:t>
            </w:r>
            <w:r w:rsidRPr="00A31B67">
              <w:rPr>
                <w:rFonts w:asciiTheme="majorHAnsi" w:eastAsia="Times New Roman" w:hAnsiTheme="majorHAnsi" w:cs="Times New Roman"/>
                <w:sz w:val="16"/>
                <w:szCs w:val="16"/>
              </w:rPr>
              <w:lastRenderedPageBreak/>
              <w:t>Professional Standards Board.</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p w:rsidR="00A31B67" w:rsidRPr="00A31B67" w:rsidRDefault="00A31B67" w:rsidP="00A31B67">
            <w:pPr>
              <w:spacing w:after="0" w:line="240" w:lineRule="auto"/>
              <w:ind w:left="720"/>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Standard 1: </w:t>
            </w:r>
            <w:r w:rsidRPr="00A31B67">
              <w:rPr>
                <w:rFonts w:asciiTheme="majorHAnsi" w:eastAsia="Times New Roman" w:hAnsiTheme="majorHAnsi" w:cs="Times New Roman"/>
                <w:i/>
                <w:iCs/>
                <w:sz w:val="16"/>
                <w:szCs w:val="16"/>
              </w:rPr>
              <w:t>The teacher demonstrates applied content knowledge</w:t>
            </w:r>
            <w:r w:rsidRPr="00A31B67">
              <w:rPr>
                <w:rFonts w:asciiTheme="majorHAnsi" w:eastAsia="Times New Roman" w:hAnsiTheme="majorHAnsi" w:cs="Times New Roman"/>
                <w:sz w:val="16"/>
                <w:szCs w:val="16"/>
              </w:rPr>
              <w:t>.</w:t>
            </w:r>
          </w:p>
          <w:p w:rsidR="00A31B67" w:rsidRPr="00A31B67" w:rsidRDefault="00A31B67" w:rsidP="00A31B67">
            <w:pPr>
              <w:spacing w:after="0" w:line="240" w:lineRule="auto"/>
              <w:ind w:left="720"/>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p w:rsidR="00A31B67" w:rsidRPr="00A31B67" w:rsidRDefault="00A31B67" w:rsidP="00A31B67">
            <w:pPr>
              <w:spacing w:after="0" w:line="240" w:lineRule="auto"/>
              <w:ind w:left="720"/>
              <w:rPr>
                <w:rFonts w:asciiTheme="majorHAnsi" w:eastAsia="Times New Roman" w:hAnsiTheme="majorHAnsi" w:cs="Times New Roman"/>
                <w:sz w:val="16"/>
                <w:szCs w:val="16"/>
              </w:rPr>
            </w:pPr>
            <w:r w:rsidRPr="00A31B67">
              <w:rPr>
                <w:rFonts w:asciiTheme="majorHAnsi" w:eastAsia="Times New Roman" w:hAnsiTheme="majorHAnsi" w:cs="Times New Roman"/>
                <w:i/>
                <w:iCs/>
                <w:sz w:val="16"/>
                <w:szCs w:val="16"/>
              </w:rPr>
              <w:t>The teacher demonstrates a current and sufficient academic knowledge of certified content areas to develop student knowledge and performance in those areas</w:t>
            </w:r>
            <w:r w:rsidRPr="00A31B67">
              <w:rPr>
                <w:rFonts w:asciiTheme="majorHAnsi" w:eastAsia="Times New Roman" w:hAnsiTheme="majorHAnsi" w:cs="Times New Roman"/>
                <w:sz w:val="16"/>
                <w:szCs w:val="16"/>
              </w:rPr>
              <w:t>.</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p w:rsidR="00A31B67" w:rsidRPr="00A31B67" w:rsidRDefault="00A31B67" w:rsidP="00A31B67">
            <w:pPr>
              <w:spacing w:after="0" w:line="240" w:lineRule="auto"/>
              <w:ind w:left="1440"/>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Performance criteria:</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p w:rsidR="00A31B67" w:rsidRPr="00A31B67" w:rsidRDefault="00A31B67" w:rsidP="00A31B67">
            <w:pPr>
              <w:spacing w:after="0" w:line="240" w:lineRule="auto"/>
              <w:ind w:left="2160"/>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1.1 – </w:t>
            </w:r>
            <w:r w:rsidRPr="00A31B67">
              <w:rPr>
                <w:rFonts w:asciiTheme="majorHAnsi" w:eastAsia="Times New Roman" w:hAnsiTheme="majorHAnsi" w:cs="Times New Roman"/>
                <w:i/>
                <w:iCs/>
                <w:sz w:val="16"/>
                <w:szCs w:val="16"/>
              </w:rPr>
              <w:t>Communicates concepts, processes, and knowledge</w:t>
            </w:r>
            <w:r w:rsidRPr="00A31B67">
              <w:rPr>
                <w:rFonts w:asciiTheme="majorHAnsi" w:eastAsia="Times New Roman" w:hAnsiTheme="majorHAnsi" w:cs="Times New Roman"/>
                <w:sz w:val="16"/>
                <w:szCs w:val="16"/>
              </w:rPr>
              <w:t>;</w:t>
            </w:r>
          </w:p>
          <w:p w:rsidR="00A31B67" w:rsidRPr="00A31B67" w:rsidRDefault="00A31B67" w:rsidP="00A31B67">
            <w:pPr>
              <w:spacing w:after="0" w:line="240" w:lineRule="auto"/>
              <w:ind w:left="2160"/>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1.2 – </w:t>
            </w:r>
            <w:r w:rsidRPr="00A31B67">
              <w:rPr>
                <w:rFonts w:asciiTheme="majorHAnsi" w:eastAsia="Times New Roman" w:hAnsiTheme="majorHAnsi" w:cs="Times New Roman"/>
                <w:i/>
                <w:iCs/>
                <w:sz w:val="16"/>
                <w:szCs w:val="16"/>
              </w:rPr>
              <w:t>Connects content to life experiences of students</w:t>
            </w:r>
            <w:r w:rsidRPr="00A31B67">
              <w:rPr>
                <w:rFonts w:asciiTheme="majorHAnsi" w:eastAsia="Times New Roman" w:hAnsiTheme="majorHAnsi" w:cs="Times New Roman"/>
                <w:sz w:val="16"/>
                <w:szCs w:val="16"/>
              </w:rPr>
              <w:t>;</w:t>
            </w:r>
          </w:p>
          <w:p w:rsidR="00A31B67" w:rsidRPr="00A31B67" w:rsidRDefault="00A31B67" w:rsidP="00A31B67">
            <w:pPr>
              <w:spacing w:after="0" w:line="240" w:lineRule="auto"/>
              <w:ind w:left="2160"/>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1.3 – </w:t>
            </w:r>
            <w:r w:rsidRPr="00A31B67">
              <w:rPr>
                <w:rFonts w:asciiTheme="majorHAnsi" w:eastAsia="Times New Roman" w:hAnsiTheme="majorHAnsi" w:cs="Times New Roman"/>
                <w:i/>
                <w:iCs/>
                <w:sz w:val="16"/>
                <w:szCs w:val="16"/>
              </w:rPr>
              <w:t>Demonstrates instructional strategies that are appropriate for content and contribute</w:t>
            </w:r>
          </w:p>
          <w:p w:rsidR="00A31B67" w:rsidRPr="00A31B67" w:rsidRDefault="00A31B67" w:rsidP="00A31B67">
            <w:pPr>
              <w:spacing w:after="0" w:line="240" w:lineRule="auto"/>
              <w:ind w:left="3120"/>
              <w:rPr>
                <w:rFonts w:asciiTheme="majorHAnsi" w:eastAsia="Times New Roman" w:hAnsiTheme="majorHAnsi" w:cs="Times New Roman"/>
                <w:i/>
                <w:iCs/>
                <w:sz w:val="16"/>
                <w:szCs w:val="16"/>
              </w:rPr>
            </w:pPr>
            <w:r w:rsidRPr="00A31B67">
              <w:rPr>
                <w:rFonts w:asciiTheme="majorHAnsi" w:eastAsia="Times New Roman" w:hAnsiTheme="majorHAnsi" w:cs="Times New Roman"/>
                <w:i/>
                <w:iCs/>
                <w:sz w:val="16"/>
                <w:szCs w:val="16"/>
              </w:rPr>
              <w:t>to student learning;</w:t>
            </w:r>
          </w:p>
          <w:p w:rsidR="00A31B67" w:rsidRPr="00A31B67" w:rsidRDefault="00A31B67" w:rsidP="00A31B67">
            <w:pPr>
              <w:spacing w:after="0" w:line="240" w:lineRule="auto"/>
              <w:ind w:left="2160"/>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1.4 – </w:t>
            </w:r>
            <w:r w:rsidRPr="00A31B67">
              <w:rPr>
                <w:rFonts w:asciiTheme="majorHAnsi" w:eastAsia="Times New Roman" w:hAnsiTheme="majorHAnsi" w:cs="Times New Roman"/>
                <w:i/>
                <w:iCs/>
                <w:sz w:val="16"/>
                <w:szCs w:val="16"/>
              </w:rPr>
              <w:t>Guides students to understand content from various perspectives</w:t>
            </w:r>
            <w:r w:rsidRPr="00A31B67">
              <w:rPr>
                <w:rFonts w:asciiTheme="majorHAnsi" w:eastAsia="Times New Roman" w:hAnsiTheme="majorHAnsi" w:cs="Times New Roman"/>
                <w:sz w:val="16"/>
                <w:szCs w:val="16"/>
              </w:rPr>
              <w:t>; </w:t>
            </w:r>
            <w:r w:rsidRPr="00A31B67">
              <w:rPr>
                <w:rFonts w:asciiTheme="majorHAnsi" w:eastAsia="Times New Roman" w:hAnsiTheme="majorHAnsi" w:cs="Times New Roman"/>
                <w:i/>
                <w:iCs/>
                <w:sz w:val="16"/>
                <w:szCs w:val="16"/>
              </w:rPr>
              <w:t>and</w:t>
            </w:r>
          </w:p>
          <w:p w:rsidR="00A31B67" w:rsidRPr="00A31B67" w:rsidRDefault="00A31B67" w:rsidP="00A31B67">
            <w:pPr>
              <w:spacing w:after="0" w:line="240" w:lineRule="auto"/>
              <w:ind w:left="2160"/>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1.5 – </w:t>
            </w:r>
            <w:r w:rsidRPr="00A31B67">
              <w:rPr>
                <w:rFonts w:asciiTheme="majorHAnsi" w:eastAsia="Times New Roman" w:hAnsiTheme="majorHAnsi" w:cs="Times New Roman"/>
                <w:i/>
                <w:iCs/>
                <w:sz w:val="16"/>
                <w:szCs w:val="16"/>
              </w:rPr>
              <w:t>Identifies and addresses students’ misconceptions of content</w:t>
            </w:r>
            <w:r w:rsidRPr="00A31B67">
              <w:rPr>
                <w:rFonts w:asciiTheme="majorHAnsi" w:eastAsia="Times New Roman" w:hAnsiTheme="majorHAnsi" w:cs="Times New Roman"/>
                <w:sz w:val="16"/>
                <w:szCs w:val="16"/>
              </w:rPr>
              <w:t>.</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Education Program Preparation:</w:t>
            </w:r>
            <w:r w:rsidRPr="00A31B67">
              <w:rPr>
                <w:rFonts w:asciiTheme="majorHAnsi" w:eastAsia="Times New Roman" w:hAnsiTheme="majorHAnsi" w:cs="Times New Roman"/>
                <w:sz w:val="16"/>
                <w:szCs w:val="16"/>
              </w:rPr>
              <w:t> This course is required for content preparation in the Middle Grades Education 5-9 Major (Mathematics Emphasis) and Secondary Education 8-12 Program (Mathematics Major) and prepares teacher candidates with the knowledge base for mathematics required in the Kentucky Core Academic Standards and the College Career Readiness Standards. The Conceptual Framework for the Education Program, "Teacher as Leader for the 21st Century", is incorporated. The Natural and Behavioral Sciences Division works with the Education Program in preparing the teacher candidates with the knowledge base required to meet Kentucky Teacher Standard I and the Education Program Student Learning Outcome for Content Knowledge. Teacher candidates will be equipped to teach Middle Grades and Secondary students and meet requirements for Unbridled Learning.</w:t>
            </w:r>
          </w:p>
        </w:tc>
      </w:tr>
    </w:tbl>
    <w:p w:rsidR="00A31B67" w:rsidRPr="00A31B67" w:rsidRDefault="00A31B67" w:rsidP="009B25F3">
      <w:pPr>
        <w:rPr>
          <w:rFonts w:asciiTheme="majorHAnsi" w:hAnsiTheme="majorHAnsi"/>
          <w:sz w:val="16"/>
          <w:szCs w:val="16"/>
        </w:rPr>
      </w:pPr>
    </w:p>
    <w:p w:rsidR="00A31B67" w:rsidRPr="00A31B67" w:rsidRDefault="00A31B67" w:rsidP="00A31B67">
      <w:pPr>
        <w:pStyle w:val="Heading3"/>
        <w:shd w:val="clear" w:color="auto" w:fill="FFFFFF"/>
        <w:spacing w:before="0" w:beforeAutospacing="0" w:after="0" w:afterAutospacing="0"/>
        <w:rPr>
          <w:rFonts w:asciiTheme="majorHAnsi" w:hAnsiTheme="majorHAnsi"/>
          <w:sz w:val="16"/>
          <w:szCs w:val="16"/>
        </w:rPr>
      </w:pPr>
      <w:r w:rsidRPr="00A31B67">
        <w:rPr>
          <w:rFonts w:asciiTheme="majorHAnsi" w:hAnsiTheme="majorHAnsi"/>
          <w:sz w:val="16"/>
          <w:szCs w:val="16"/>
        </w:rPr>
        <w:t>Grading and Attendance</w:t>
      </w:r>
    </w:p>
    <w:tbl>
      <w:tblPr>
        <w:tblW w:w="11076" w:type="dxa"/>
        <w:tblCellSpacing w:w="0" w:type="dxa"/>
        <w:tblCellMar>
          <w:top w:w="15" w:type="dxa"/>
          <w:left w:w="15" w:type="dxa"/>
          <w:bottom w:w="15" w:type="dxa"/>
          <w:right w:w="15" w:type="dxa"/>
        </w:tblCellMar>
        <w:tblLook w:val="04A0"/>
      </w:tblPr>
      <w:tblGrid>
        <w:gridCol w:w="11076"/>
      </w:tblGrid>
      <w:tr w:rsidR="00A31B67" w:rsidRPr="00A31B67" w:rsidTr="00A31B67">
        <w:trPr>
          <w:tblCellSpacing w:w="0" w:type="dxa"/>
        </w:trPr>
        <w:tc>
          <w:tcPr>
            <w:tcW w:w="0" w:type="auto"/>
            <w:tcMar>
              <w:top w:w="120" w:type="dxa"/>
              <w:left w:w="120" w:type="dxa"/>
              <w:bottom w:w="120" w:type="dxa"/>
              <w:right w:w="120" w:type="dxa"/>
            </w:tcMar>
            <w:hideMark/>
          </w:tcPr>
          <w:p w:rsidR="00A31B67" w:rsidRPr="00A31B67" w:rsidRDefault="00A31B67" w:rsidP="00A31B67">
            <w:pPr>
              <w:rPr>
                <w:rFonts w:asciiTheme="majorHAnsi" w:hAnsiTheme="majorHAnsi"/>
                <w:sz w:val="16"/>
                <w:szCs w:val="16"/>
              </w:rPr>
            </w:pPr>
            <w:r w:rsidRPr="00A31B67">
              <w:rPr>
                <w:rFonts w:asciiTheme="majorHAnsi" w:hAnsiTheme="majorHAnsi"/>
                <w:b/>
                <w:bCs/>
                <w:sz w:val="16"/>
                <w:szCs w:val="16"/>
              </w:rPr>
              <w:t>Grade Scale:</w:t>
            </w:r>
            <w:r w:rsidRPr="00A31B67">
              <w:rPr>
                <w:rStyle w:val="apple-converted-space"/>
                <w:rFonts w:asciiTheme="majorHAnsi" w:hAnsiTheme="majorHAnsi"/>
                <w:sz w:val="16"/>
                <w:szCs w:val="16"/>
              </w:rPr>
              <w:t> </w:t>
            </w:r>
            <w:r w:rsidRPr="00A31B67">
              <w:rPr>
                <w:rFonts w:asciiTheme="majorHAnsi" w:hAnsiTheme="majorHAnsi"/>
                <w:sz w:val="16"/>
                <w:szCs w:val="16"/>
              </w:rPr>
              <w:t>This course has a total of 100 possible points partitioned as follows:</w:t>
            </w:r>
          </w:p>
          <w:p w:rsidR="00A31B67" w:rsidRPr="00A31B67" w:rsidRDefault="00A31B67" w:rsidP="00A31B67">
            <w:pPr>
              <w:pStyle w:val="NormalWeb"/>
              <w:spacing w:before="0" w:beforeAutospacing="0" w:after="0" w:afterAutospacing="0"/>
              <w:rPr>
                <w:rFonts w:asciiTheme="majorHAnsi" w:hAnsiTheme="majorHAnsi"/>
                <w:i/>
                <w:iCs/>
                <w:sz w:val="16"/>
                <w:szCs w:val="16"/>
              </w:rPr>
            </w:pPr>
          </w:p>
          <w:tbl>
            <w:tblPr>
              <w:tblW w:w="0" w:type="auto"/>
              <w:tblBorders>
                <w:top w:val="outset" w:sz="4" w:space="0" w:color="888888"/>
                <w:left w:val="outset" w:sz="4" w:space="0" w:color="888888"/>
                <w:bottom w:val="outset" w:sz="4" w:space="0" w:color="888888"/>
                <w:right w:val="outset" w:sz="4" w:space="0" w:color="888888"/>
              </w:tblBorders>
              <w:tblCellMar>
                <w:top w:w="15" w:type="dxa"/>
                <w:left w:w="15" w:type="dxa"/>
                <w:bottom w:w="15" w:type="dxa"/>
                <w:right w:w="15" w:type="dxa"/>
              </w:tblCellMar>
              <w:tblLook w:val="04A0"/>
            </w:tblPr>
            <w:tblGrid>
              <w:gridCol w:w="3132"/>
              <w:gridCol w:w="1416"/>
            </w:tblGrid>
            <w:tr w:rsidR="00A31B67" w:rsidRPr="00A31B67" w:rsidTr="00A31B67">
              <w:trPr>
                <w:trHeight w:val="204"/>
              </w:trPr>
              <w:tc>
                <w:tcPr>
                  <w:tcW w:w="3132"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rPr>
                      <w:rFonts w:asciiTheme="majorHAnsi" w:hAnsiTheme="majorHAnsi"/>
                      <w:sz w:val="16"/>
                      <w:szCs w:val="16"/>
                    </w:rPr>
                  </w:pPr>
                  <w:r w:rsidRPr="00A31B67">
                    <w:rPr>
                      <w:rFonts w:asciiTheme="majorHAnsi" w:hAnsiTheme="majorHAnsi"/>
                      <w:sz w:val="16"/>
                      <w:szCs w:val="16"/>
                    </w:rPr>
                    <w:t> 2 Exams (20 pts each)</w:t>
                  </w:r>
                </w:p>
              </w:tc>
              <w:tc>
                <w:tcPr>
                  <w:tcW w:w="1416"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jc w:val="center"/>
                    <w:rPr>
                      <w:rFonts w:asciiTheme="majorHAnsi" w:hAnsiTheme="majorHAnsi"/>
                      <w:sz w:val="16"/>
                      <w:szCs w:val="16"/>
                    </w:rPr>
                  </w:pPr>
                  <w:r w:rsidRPr="00A31B67">
                    <w:rPr>
                      <w:rFonts w:asciiTheme="majorHAnsi" w:hAnsiTheme="majorHAnsi"/>
                      <w:sz w:val="16"/>
                      <w:szCs w:val="16"/>
                    </w:rPr>
                    <w:t> 40 points</w:t>
                  </w:r>
                </w:p>
              </w:tc>
            </w:tr>
            <w:tr w:rsidR="00A31B67" w:rsidRPr="00A31B67" w:rsidTr="00A31B67">
              <w:trPr>
                <w:trHeight w:val="204"/>
              </w:trPr>
              <w:tc>
                <w:tcPr>
                  <w:tcW w:w="3132"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rPr>
                      <w:rFonts w:asciiTheme="majorHAnsi" w:hAnsiTheme="majorHAnsi"/>
                      <w:sz w:val="16"/>
                      <w:szCs w:val="16"/>
                    </w:rPr>
                  </w:pPr>
                  <w:r w:rsidRPr="00A31B67">
                    <w:rPr>
                      <w:rFonts w:asciiTheme="majorHAnsi" w:hAnsiTheme="majorHAnsi"/>
                      <w:sz w:val="16"/>
                      <w:szCs w:val="16"/>
                    </w:rPr>
                    <w:t> Final Exam</w:t>
                  </w:r>
                </w:p>
              </w:tc>
              <w:tc>
                <w:tcPr>
                  <w:tcW w:w="1416"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jc w:val="center"/>
                    <w:rPr>
                      <w:rFonts w:asciiTheme="majorHAnsi" w:hAnsiTheme="majorHAnsi"/>
                      <w:sz w:val="16"/>
                      <w:szCs w:val="16"/>
                    </w:rPr>
                  </w:pPr>
                  <w:r w:rsidRPr="00A31B67">
                    <w:rPr>
                      <w:rFonts w:asciiTheme="majorHAnsi" w:hAnsiTheme="majorHAnsi"/>
                      <w:sz w:val="16"/>
                      <w:szCs w:val="16"/>
                    </w:rPr>
                    <w:t> 30 points</w:t>
                  </w:r>
                </w:p>
              </w:tc>
            </w:tr>
            <w:tr w:rsidR="00A31B67" w:rsidRPr="00A31B67" w:rsidTr="00A31B67">
              <w:trPr>
                <w:trHeight w:val="204"/>
              </w:trPr>
              <w:tc>
                <w:tcPr>
                  <w:tcW w:w="3132"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rPr>
                      <w:rFonts w:asciiTheme="majorHAnsi" w:hAnsiTheme="majorHAnsi"/>
                      <w:sz w:val="16"/>
                      <w:szCs w:val="16"/>
                    </w:rPr>
                  </w:pPr>
                  <w:r w:rsidRPr="00A31B67">
                    <w:rPr>
                      <w:rFonts w:asciiTheme="majorHAnsi" w:hAnsiTheme="majorHAnsi"/>
                      <w:sz w:val="16"/>
                      <w:szCs w:val="16"/>
                    </w:rPr>
                    <w:t> 8 Assignments (3 pts each)</w:t>
                  </w:r>
                </w:p>
              </w:tc>
              <w:tc>
                <w:tcPr>
                  <w:tcW w:w="1416"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jc w:val="center"/>
                    <w:rPr>
                      <w:rFonts w:asciiTheme="majorHAnsi" w:hAnsiTheme="majorHAnsi"/>
                      <w:sz w:val="16"/>
                      <w:szCs w:val="16"/>
                    </w:rPr>
                  </w:pPr>
                  <w:r w:rsidRPr="00A31B67">
                    <w:rPr>
                      <w:rFonts w:asciiTheme="majorHAnsi" w:hAnsiTheme="majorHAnsi"/>
                      <w:sz w:val="16"/>
                      <w:szCs w:val="16"/>
                    </w:rPr>
                    <w:t> 24 points</w:t>
                  </w:r>
                </w:p>
              </w:tc>
            </w:tr>
            <w:tr w:rsidR="00A31B67" w:rsidRPr="00A31B67" w:rsidTr="00A31B67">
              <w:trPr>
                <w:trHeight w:val="204"/>
              </w:trPr>
              <w:tc>
                <w:tcPr>
                  <w:tcW w:w="3132"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rPr>
                      <w:rFonts w:asciiTheme="majorHAnsi" w:hAnsiTheme="majorHAnsi"/>
                      <w:sz w:val="16"/>
                      <w:szCs w:val="16"/>
                    </w:rPr>
                  </w:pPr>
                  <w:r w:rsidRPr="00A31B67">
                    <w:rPr>
                      <w:rFonts w:asciiTheme="majorHAnsi" w:hAnsiTheme="majorHAnsi"/>
                      <w:sz w:val="16"/>
                      <w:szCs w:val="16"/>
                    </w:rPr>
                    <w:t> Attendance and Participation</w:t>
                  </w:r>
                </w:p>
              </w:tc>
              <w:tc>
                <w:tcPr>
                  <w:tcW w:w="1416"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jc w:val="center"/>
                    <w:rPr>
                      <w:rFonts w:asciiTheme="majorHAnsi" w:hAnsiTheme="majorHAnsi"/>
                      <w:sz w:val="16"/>
                      <w:szCs w:val="16"/>
                    </w:rPr>
                  </w:pPr>
                  <w:r w:rsidRPr="00A31B67">
                    <w:rPr>
                      <w:rFonts w:asciiTheme="majorHAnsi" w:hAnsiTheme="majorHAnsi"/>
                      <w:sz w:val="16"/>
                      <w:szCs w:val="16"/>
                    </w:rPr>
                    <w:t> 6 points</w:t>
                  </w:r>
                </w:p>
              </w:tc>
            </w:tr>
            <w:tr w:rsidR="00A31B67" w:rsidRPr="00A31B67" w:rsidTr="00A31B67">
              <w:trPr>
                <w:trHeight w:val="204"/>
              </w:trPr>
              <w:tc>
                <w:tcPr>
                  <w:tcW w:w="3132"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jc w:val="right"/>
                    <w:rPr>
                      <w:rFonts w:asciiTheme="majorHAnsi" w:hAnsiTheme="majorHAnsi"/>
                      <w:sz w:val="16"/>
                      <w:szCs w:val="16"/>
                    </w:rPr>
                  </w:pPr>
                  <w:r w:rsidRPr="00A31B67">
                    <w:rPr>
                      <w:rFonts w:asciiTheme="majorHAnsi" w:hAnsiTheme="majorHAnsi"/>
                      <w:sz w:val="16"/>
                      <w:szCs w:val="16"/>
                    </w:rPr>
                    <w:t> Total:</w:t>
                  </w:r>
                </w:p>
              </w:tc>
              <w:tc>
                <w:tcPr>
                  <w:tcW w:w="1416"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jc w:val="center"/>
                    <w:rPr>
                      <w:rFonts w:asciiTheme="majorHAnsi" w:hAnsiTheme="majorHAnsi"/>
                      <w:sz w:val="16"/>
                      <w:szCs w:val="16"/>
                    </w:rPr>
                  </w:pPr>
                  <w:r w:rsidRPr="00A31B67">
                    <w:rPr>
                      <w:rFonts w:asciiTheme="majorHAnsi" w:hAnsiTheme="majorHAnsi"/>
                      <w:sz w:val="16"/>
                      <w:szCs w:val="16"/>
                    </w:rPr>
                    <w:t> 100 points</w:t>
                  </w:r>
                </w:p>
              </w:tc>
            </w:tr>
          </w:tbl>
          <w:p w:rsidR="00A31B67" w:rsidRPr="00A31B67" w:rsidRDefault="00A31B67" w:rsidP="00A31B67">
            <w:pPr>
              <w:rPr>
                <w:rFonts w:asciiTheme="majorHAnsi" w:hAnsiTheme="majorHAnsi"/>
                <w:i/>
                <w:iCs/>
                <w:sz w:val="16"/>
                <w:szCs w:val="16"/>
              </w:rPr>
            </w:pPr>
          </w:p>
          <w:p w:rsidR="00A31B67" w:rsidRPr="00A31B67" w:rsidRDefault="00A31B67" w:rsidP="00A31B67">
            <w:pPr>
              <w:pStyle w:val="NormalWeb"/>
              <w:spacing w:before="0" w:beforeAutospacing="0" w:after="0" w:afterAutospacing="0"/>
              <w:rPr>
                <w:rFonts w:asciiTheme="majorHAnsi" w:hAnsiTheme="majorHAnsi"/>
                <w:sz w:val="16"/>
                <w:szCs w:val="16"/>
              </w:rPr>
            </w:pPr>
            <w:r w:rsidRPr="00A31B67">
              <w:rPr>
                <w:rFonts w:asciiTheme="majorHAnsi" w:hAnsiTheme="majorHAnsi"/>
                <w:sz w:val="16"/>
                <w:szCs w:val="16"/>
              </w:rPr>
              <w:t>The letter grade scale is as follows:</w:t>
            </w:r>
          </w:p>
          <w:p w:rsidR="00A31B67" w:rsidRPr="00A31B67" w:rsidRDefault="00A31B67" w:rsidP="00A31B67">
            <w:pPr>
              <w:rPr>
                <w:rFonts w:asciiTheme="majorHAnsi" w:hAnsiTheme="majorHAnsi"/>
                <w:i/>
                <w:iCs/>
                <w:sz w:val="16"/>
                <w:szCs w:val="16"/>
              </w:rPr>
            </w:pPr>
          </w:p>
          <w:tbl>
            <w:tblPr>
              <w:tblW w:w="0" w:type="auto"/>
              <w:tblBorders>
                <w:top w:val="outset" w:sz="4" w:space="0" w:color="888888"/>
                <w:left w:val="outset" w:sz="4" w:space="0" w:color="888888"/>
                <w:bottom w:val="outset" w:sz="4" w:space="0" w:color="888888"/>
                <w:right w:val="outset" w:sz="4" w:space="0" w:color="888888"/>
              </w:tblBorders>
              <w:tblCellMar>
                <w:top w:w="15" w:type="dxa"/>
                <w:left w:w="15" w:type="dxa"/>
                <w:bottom w:w="15" w:type="dxa"/>
                <w:right w:w="15" w:type="dxa"/>
              </w:tblCellMar>
              <w:tblLook w:val="04A0"/>
            </w:tblPr>
            <w:tblGrid>
              <w:gridCol w:w="1716"/>
              <w:gridCol w:w="1776"/>
              <w:gridCol w:w="1740"/>
            </w:tblGrid>
            <w:tr w:rsidR="00A31B67" w:rsidRPr="00A31B67" w:rsidTr="00A31B67">
              <w:trPr>
                <w:trHeight w:val="264"/>
              </w:trPr>
              <w:tc>
                <w:tcPr>
                  <w:tcW w:w="1716" w:type="dxa"/>
                  <w:tcBorders>
                    <w:top w:val="outset" w:sz="6" w:space="0" w:color="auto"/>
                    <w:left w:val="outset" w:sz="6" w:space="0" w:color="auto"/>
                    <w:bottom w:val="outset" w:sz="6" w:space="0" w:color="auto"/>
                    <w:right w:val="outset" w:sz="6" w:space="0" w:color="auto"/>
                  </w:tcBorders>
                  <w:hideMark/>
                </w:tcPr>
                <w:p w:rsidR="00A31B67" w:rsidRPr="00A31B67" w:rsidRDefault="00A31B67">
                  <w:pPr>
                    <w:jc w:val="center"/>
                    <w:rPr>
                      <w:rFonts w:asciiTheme="majorHAnsi" w:hAnsiTheme="majorHAnsi"/>
                      <w:sz w:val="16"/>
                      <w:szCs w:val="16"/>
                    </w:rPr>
                  </w:pPr>
                  <w:r w:rsidRPr="00A31B67">
                    <w:rPr>
                      <w:rFonts w:asciiTheme="majorHAnsi" w:hAnsiTheme="majorHAnsi"/>
                      <w:sz w:val="16"/>
                      <w:szCs w:val="16"/>
                    </w:rPr>
                    <w:lastRenderedPageBreak/>
                    <w:t> A (93 - 100)</w:t>
                  </w:r>
                </w:p>
              </w:tc>
              <w:tc>
                <w:tcPr>
                  <w:tcW w:w="1776" w:type="dxa"/>
                  <w:tcBorders>
                    <w:top w:val="outset" w:sz="6" w:space="0" w:color="auto"/>
                    <w:left w:val="outset" w:sz="6" w:space="0" w:color="auto"/>
                    <w:bottom w:val="outset" w:sz="6" w:space="0" w:color="auto"/>
                    <w:right w:val="outset" w:sz="6" w:space="0" w:color="auto"/>
                  </w:tcBorders>
                  <w:hideMark/>
                </w:tcPr>
                <w:p w:rsidR="00A31B67" w:rsidRPr="00A31B67" w:rsidRDefault="00A31B67">
                  <w:pPr>
                    <w:jc w:val="center"/>
                    <w:rPr>
                      <w:rFonts w:asciiTheme="majorHAnsi" w:hAnsiTheme="majorHAnsi"/>
                      <w:sz w:val="16"/>
                      <w:szCs w:val="16"/>
                    </w:rPr>
                  </w:pPr>
                  <w:r w:rsidRPr="00A31B67">
                    <w:rPr>
                      <w:rFonts w:asciiTheme="majorHAnsi" w:hAnsiTheme="majorHAnsi"/>
                      <w:sz w:val="16"/>
                      <w:szCs w:val="16"/>
                    </w:rPr>
                    <w:t> A</w:t>
                  </w:r>
                  <w:r w:rsidRPr="00A31B67">
                    <w:rPr>
                      <w:rFonts w:asciiTheme="majorHAnsi" w:hAnsiTheme="majorHAnsi" w:cs="Courier New"/>
                      <w:sz w:val="16"/>
                      <w:szCs w:val="16"/>
                    </w:rPr>
                    <w:t>-</w:t>
                  </w:r>
                  <w:r w:rsidRPr="00A31B67">
                    <w:rPr>
                      <w:rFonts w:asciiTheme="majorHAnsi" w:hAnsiTheme="majorHAnsi"/>
                      <w:sz w:val="16"/>
                      <w:szCs w:val="16"/>
                    </w:rPr>
                    <w:t> (90 - 92)</w:t>
                  </w:r>
                </w:p>
              </w:tc>
              <w:tc>
                <w:tcPr>
                  <w:tcW w:w="1740" w:type="dxa"/>
                  <w:tcBorders>
                    <w:top w:val="outset" w:sz="6" w:space="0" w:color="auto"/>
                    <w:left w:val="outset" w:sz="6" w:space="0" w:color="auto"/>
                    <w:bottom w:val="outset" w:sz="6" w:space="0" w:color="auto"/>
                    <w:right w:val="outset" w:sz="6" w:space="0" w:color="auto"/>
                  </w:tcBorders>
                  <w:hideMark/>
                </w:tcPr>
                <w:p w:rsidR="00A31B67" w:rsidRPr="00A31B67" w:rsidRDefault="00A31B67">
                  <w:pPr>
                    <w:jc w:val="center"/>
                    <w:rPr>
                      <w:rFonts w:asciiTheme="majorHAnsi" w:hAnsiTheme="majorHAnsi"/>
                      <w:sz w:val="16"/>
                      <w:szCs w:val="16"/>
                    </w:rPr>
                  </w:pPr>
                  <w:r w:rsidRPr="00A31B67">
                    <w:rPr>
                      <w:rFonts w:asciiTheme="majorHAnsi" w:hAnsiTheme="majorHAnsi"/>
                      <w:sz w:val="16"/>
                      <w:szCs w:val="16"/>
                    </w:rPr>
                    <w:t> B+ (87 - 89)</w:t>
                  </w:r>
                </w:p>
              </w:tc>
            </w:tr>
            <w:tr w:rsidR="00A31B67" w:rsidRPr="00A31B67" w:rsidTr="00A31B67">
              <w:trPr>
                <w:trHeight w:val="204"/>
              </w:trPr>
              <w:tc>
                <w:tcPr>
                  <w:tcW w:w="1716"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jc w:val="center"/>
                    <w:rPr>
                      <w:rFonts w:asciiTheme="majorHAnsi" w:hAnsiTheme="majorHAnsi"/>
                      <w:sz w:val="16"/>
                      <w:szCs w:val="16"/>
                    </w:rPr>
                  </w:pPr>
                  <w:r w:rsidRPr="00A31B67">
                    <w:rPr>
                      <w:rFonts w:asciiTheme="majorHAnsi" w:hAnsiTheme="majorHAnsi"/>
                      <w:sz w:val="16"/>
                      <w:szCs w:val="16"/>
                    </w:rPr>
                    <w:t> B (83 - 86)</w:t>
                  </w:r>
                </w:p>
              </w:tc>
              <w:tc>
                <w:tcPr>
                  <w:tcW w:w="1776"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jc w:val="center"/>
                    <w:rPr>
                      <w:rFonts w:asciiTheme="majorHAnsi" w:hAnsiTheme="majorHAnsi"/>
                      <w:sz w:val="16"/>
                      <w:szCs w:val="16"/>
                    </w:rPr>
                  </w:pPr>
                  <w:r w:rsidRPr="00A31B67">
                    <w:rPr>
                      <w:rFonts w:asciiTheme="majorHAnsi" w:hAnsiTheme="majorHAnsi"/>
                      <w:sz w:val="16"/>
                      <w:szCs w:val="16"/>
                    </w:rPr>
                    <w:t>B</w:t>
                  </w:r>
                  <w:r w:rsidRPr="00A31B67">
                    <w:rPr>
                      <w:rFonts w:asciiTheme="majorHAnsi" w:hAnsiTheme="majorHAnsi" w:cs="Courier New"/>
                      <w:sz w:val="16"/>
                      <w:szCs w:val="16"/>
                    </w:rPr>
                    <w:t>-</w:t>
                  </w:r>
                  <w:r w:rsidRPr="00A31B67">
                    <w:rPr>
                      <w:rFonts w:asciiTheme="majorHAnsi" w:hAnsiTheme="majorHAnsi"/>
                      <w:sz w:val="16"/>
                      <w:szCs w:val="16"/>
                    </w:rPr>
                    <w:t> (80 - 82) </w:t>
                  </w:r>
                </w:p>
              </w:tc>
              <w:tc>
                <w:tcPr>
                  <w:tcW w:w="1740"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jc w:val="center"/>
                    <w:rPr>
                      <w:rFonts w:asciiTheme="majorHAnsi" w:hAnsiTheme="majorHAnsi"/>
                      <w:sz w:val="16"/>
                      <w:szCs w:val="16"/>
                    </w:rPr>
                  </w:pPr>
                  <w:r w:rsidRPr="00A31B67">
                    <w:rPr>
                      <w:rFonts w:asciiTheme="majorHAnsi" w:hAnsiTheme="majorHAnsi"/>
                      <w:sz w:val="16"/>
                      <w:szCs w:val="16"/>
                    </w:rPr>
                    <w:t>C+ (76 - 79) </w:t>
                  </w:r>
                </w:p>
              </w:tc>
            </w:tr>
            <w:tr w:rsidR="00A31B67" w:rsidRPr="00A31B67" w:rsidTr="00A31B67">
              <w:trPr>
                <w:trHeight w:val="204"/>
              </w:trPr>
              <w:tc>
                <w:tcPr>
                  <w:tcW w:w="1716"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jc w:val="center"/>
                    <w:rPr>
                      <w:rFonts w:asciiTheme="majorHAnsi" w:hAnsiTheme="majorHAnsi"/>
                      <w:sz w:val="16"/>
                      <w:szCs w:val="16"/>
                    </w:rPr>
                  </w:pPr>
                  <w:r w:rsidRPr="00A31B67">
                    <w:rPr>
                      <w:rFonts w:asciiTheme="majorHAnsi" w:hAnsiTheme="majorHAnsi"/>
                      <w:sz w:val="16"/>
                      <w:szCs w:val="16"/>
                    </w:rPr>
                    <w:t> C (70 - 75)</w:t>
                  </w:r>
                </w:p>
              </w:tc>
              <w:tc>
                <w:tcPr>
                  <w:tcW w:w="1776"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jc w:val="center"/>
                    <w:rPr>
                      <w:rFonts w:asciiTheme="majorHAnsi" w:hAnsiTheme="majorHAnsi"/>
                      <w:sz w:val="16"/>
                      <w:szCs w:val="16"/>
                    </w:rPr>
                  </w:pPr>
                  <w:r w:rsidRPr="00A31B67">
                    <w:rPr>
                      <w:rFonts w:asciiTheme="majorHAnsi" w:hAnsiTheme="majorHAnsi"/>
                      <w:sz w:val="16"/>
                      <w:szCs w:val="16"/>
                    </w:rPr>
                    <w:t> D (60 - 69)</w:t>
                  </w:r>
                </w:p>
              </w:tc>
              <w:tc>
                <w:tcPr>
                  <w:tcW w:w="1740" w:type="dxa"/>
                  <w:tcBorders>
                    <w:top w:val="outset" w:sz="6" w:space="0" w:color="auto"/>
                    <w:left w:val="outset" w:sz="6" w:space="0" w:color="auto"/>
                    <w:bottom w:val="outset" w:sz="6" w:space="0" w:color="auto"/>
                    <w:right w:val="outset" w:sz="6" w:space="0" w:color="auto"/>
                  </w:tcBorders>
                  <w:hideMark/>
                </w:tcPr>
                <w:p w:rsidR="00A31B67" w:rsidRPr="00A31B67" w:rsidRDefault="00A31B67">
                  <w:pPr>
                    <w:spacing w:line="204" w:lineRule="atLeast"/>
                    <w:jc w:val="center"/>
                    <w:rPr>
                      <w:rFonts w:asciiTheme="majorHAnsi" w:hAnsiTheme="majorHAnsi"/>
                      <w:sz w:val="16"/>
                      <w:szCs w:val="16"/>
                    </w:rPr>
                  </w:pPr>
                  <w:r w:rsidRPr="00A31B67">
                    <w:rPr>
                      <w:rFonts w:asciiTheme="majorHAnsi" w:hAnsiTheme="majorHAnsi"/>
                      <w:sz w:val="16"/>
                      <w:szCs w:val="16"/>
                    </w:rPr>
                    <w:t> F (below 60)</w:t>
                  </w:r>
                </w:p>
              </w:tc>
            </w:tr>
          </w:tbl>
          <w:p w:rsidR="00A31B67" w:rsidRPr="00A31B67" w:rsidRDefault="00A31B67" w:rsidP="00A31B67">
            <w:pPr>
              <w:rPr>
                <w:rFonts w:asciiTheme="majorHAnsi" w:hAnsiTheme="majorHAnsi"/>
                <w:sz w:val="16"/>
                <w:szCs w:val="16"/>
              </w:rPr>
            </w:pPr>
          </w:p>
          <w:p w:rsidR="00A31B67" w:rsidRPr="00A31B67" w:rsidRDefault="00A31B67" w:rsidP="00A31B67">
            <w:pPr>
              <w:rPr>
                <w:rFonts w:asciiTheme="majorHAnsi" w:hAnsiTheme="majorHAnsi"/>
                <w:b/>
                <w:bCs/>
                <w:sz w:val="16"/>
                <w:szCs w:val="16"/>
              </w:rPr>
            </w:pPr>
            <w:r w:rsidRPr="00A31B67">
              <w:rPr>
                <w:rFonts w:asciiTheme="majorHAnsi" w:hAnsiTheme="majorHAnsi"/>
                <w:b/>
                <w:bCs/>
                <w:sz w:val="16"/>
                <w:szCs w:val="16"/>
              </w:rPr>
              <w:t>Exams and Assignments:</w:t>
            </w:r>
            <w:r w:rsidRPr="00A31B67">
              <w:rPr>
                <w:rFonts w:asciiTheme="majorHAnsi" w:hAnsiTheme="majorHAnsi"/>
                <w:sz w:val="16"/>
                <w:szCs w:val="16"/>
              </w:rPr>
              <w:t> Exam and Assignment due dates will be announced in class at least one week in advance. </w:t>
            </w:r>
          </w:p>
          <w:p w:rsidR="00A31B67" w:rsidRPr="00A31B67" w:rsidRDefault="00A31B67" w:rsidP="00A31B67">
            <w:pPr>
              <w:rPr>
                <w:rFonts w:asciiTheme="majorHAnsi" w:hAnsiTheme="majorHAnsi"/>
                <w:sz w:val="16"/>
                <w:szCs w:val="16"/>
              </w:rPr>
            </w:pPr>
            <w:r w:rsidRPr="00A31B67">
              <w:rPr>
                <w:rFonts w:asciiTheme="majorHAnsi" w:hAnsiTheme="majorHAnsi"/>
                <w:sz w:val="16"/>
                <w:szCs w:val="16"/>
              </w:rPr>
              <w:t>The Final Exam will be administered during Final Exam Week at the assigned time (</w:t>
            </w:r>
            <w:hyperlink r:id="rId8" w:tgtFrame="_blank" w:history="1">
              <w:r w:rsidRPr="00A31B67">
                <w:rPr>
                  <w:rStyle w:val="Hyperlink"/>
                  <w:rFonts w:asciiTheme="majorHAnsi" w:hAnsiTheme="majorHAnsi"/>
                  <w:color w:val="auto"/>
                  <w:sz w:val="16"/>
                  <w:szCs w:val="16"/>
                </w:rPr>
                <w:t>Final Exam Schedule</w:t>
              </w:r>
            </w:hyperlink>
          </w:p>
          <w:p w:rsidR="00A31B67" w:rsidRPr="00A31B67" w:rsidRDefault="00A31B67" w:rsidP="00A31B67">
            <w:pPr>
              <w:rPr>
                <w:rFonts w:asciiTheme="majorHAnsi" w:hAnsiTheme="majorHAnsi"/>
                <w:sz w:val="16"/>
                <w:szCs w:val="16"/>
              </w:rPr>
            </w:pPr>
            <w:r w:rsidRPr="00A31B67">
              <w:rPr>
                <w:rFonts w:asciiTheme="majorHAnsi" w:hAnsiTheme="majorHAnsi"/>
                <w:sz w:val="16"/>
                <w:szCs w:val="16"/>
              </w:rPr>
              <w:t>). (</w:t>
            </w:r>
            <w:r w:rsidRPr="00A31B67">
              <w:rPr>
                <w:rFonts w:asciiTheme="majorHAnsi" w:hAnsiTheme="majorHAnsi"/>
                <w:i/>
                <w:iCs/>
                <w:sz w:val="16"/>
                <w:szCs w:val="16"/>
              </w:rPr>
              <w:t>Note</w:t>
            </w:r>
            <w:r w:rsidRPr="00A31B67">
              <w:rPr>
                <w:rFonts w:asciiTheme="majorHAnsi" w:hAnsiTheme="majorHAnsi"/>
                <w:sz w:val="16"/>
                <w:szCs w:val="16"/>
              </w:rPr>
              <w:t>:</w:t>
            </w:r>
            <w:r w:rsidRPr="00A31B67">
              <w:rPr>
                <w:rFonts w:asciiTheme="majorHAnsi" w:hAnsiTheme="majorHAnsi"/>
                <w:i/>
                <w:iCs/>
                <w:sz w:val="16"/>
                <w:szCs w:val="16"/>
              </w:rPr>
              <w:t> Homework for student practice will be assigned at most class meetings</w:t>
            </w:r>
            <w:r w:rsidRPr="00A31B67">
              <w:rPr>
                <w:rFonts w:asciiTheme="majorHAnsi" w:hAnsiTheme="majorHAnsi"/>
                <w:sz w:val="16"/>
                <w:szCs w:val="16"/>
              </w:rPr>
              <w:t>.</w:t>
            </w:r>
          </w:p>
          <w:p w:rsidR="00A31B67" w:rsidRPr="00A31B67" w:rsidRDefault="00A31B67" w:rsidP="00A31B67">
            <w:pPr>
              <w:rPr>
                <w:rFonts w:asciiTheme="majorHAnsi" w:hAnsiTheme="majorHAnsi"/>
                <w:sz w:val="16"/>
                <w:szCs w:val="16"/>
              </w:rPr>
            </w:pPr>
            <w:r w:rsidRPr="00A31B67">
              <w:rPr>
                <w:rFonts w:asciiTheme="majorHAnsi" w:hAnsiTheme="majorHAnsi"/>
                <w:sz w:val="16"/>
                <w:szCs w:val="16"/>
              </w:rPr>
              <w:t>)</w:t>
            </w:r>
          </w:p>
          <w:p w:rsidR="00A31B67" w:rsidRPr="00A31B67" w:rsidRDefault="00A31B67" w:rsidP="00A31B67">
            <w:pPr>
              <w:rPr>
                <w:rFonts w:asciiTheme="majorHAnsi" w:hAnsiTheme="majorHAnsi"/>
                <w:b/>
                <w:bCs/>
                <w:sz w:val="16"/>
                <w:szCs w:val="16"/>
              </w:rPr>
            </w:pPr>
          </w:p>
          <w:p w:rsidR="00A31B67" w:rsidRPr="00A31B67" w:rsidRDefault="00A31B67" w:rsidP="00A31B67">
            <w:pPr>
              <w:pStyle w:val="NormalWeb"/>
              <w:spacing w:before="0" w:beforeAutospacing="0" w:after="0" w:afterAutospacing="0"/>
              <w:rPr>
                <w:rFonts w:asciiTheme="majorHAnsi" w:hAnsiTheme="majorHAnsi"/>
                <w:sz w:val="16"/>
                <w:szCs w:val="16"/>
              </w:rPr>
            </w:pPr>
            <w:r w:rsidRPr="00A31B67">
              <w:rPr>
                <w:rFonts w:asciiTheme="majorHAnsi" w:hAnsiTheme="majorHAnsi"/>
                <w:sz w:val="16"/>
                <w:szCs w:val="16"/>
              </w:rPr>
              <w:t>Final Exams for the Fall 2014 semester are scheduled on December 8</w:t>
            </w:r>
            <w:r w:rsidRPr="00A31B67">
              <w:rPr>
                <w:rFonts w:asciiTheme="majorHAnsi" w:hAnsiTheme="majorHAnsi"/>
                <w:sz w:val="16"/>
                <w:szCs w:val="16"/>
                <w:vertAlign w:val="superscript"/>
              </w:rPr>
              <w:t>th</w:t>
            </w:r>
            <w:r w:rsidRPr="00A31B67">
              <w:rPr>
                <w:rFonts w:asciiTheme="majorHAnsi" w:hAnsiTheme="majorHAnsi"/>
                <w:sz w:val="16"/>
                <w:szCs w:val="16"/>
              </w:rPr>
              <w:t> – 12</w:t>
            </w:r>
            <w:r w:rsidRPr="00A31B67">
              <w:rPr>
                <w:rFonts w:asciiTheme="majorHAnsi" w:hAnsiTheme="majorHAnsi"/>
                <w:sz w:val="16"/>
                <w:szCs w:val="16"/>
                <w:vertAlign w:val="superscript"/>
              </w:rPr>
              <w:t>th</w:t>
            </w:r>
            <w:r w:rsidRPr="00A31B67">
              <w:rPr>
                <w:rFonts w:asciiTheme="majorHAnsi" w:hAnsiTheme="majorHAnsi"/>
                <w:sz w:val="16"/>
                <w:szCs w:val="16"/>
              </w:rPr>
              <w:t>. The Academic Calendar, which contains the schedule for finals, is in the current College Catalog. Please make any necessary travel arrangements (especially flight arrangements) after Final Exam Week. Students will not be permitted to take early finals unless an extenuating circumstance exists. "Extenuating circumstance" means illness, a verified family emergency, or participation in officially sponsored travel in support of an event arranged by the College. All requests for early finals must be made in person to the Academic Affairs Office.</w:t>
            </w:r>
          </w:p>
          <w:p w:rsidR="00A31B67" w:rsidRPr="00A31B67" w:rsidRDefault="00A31B67" w:rsidP="00A31B67">
            <w:pPr>
              <w:pStyle w:val="NormalWeb"/>
              <w:spacing w:before="0" w:beforeAutospacing="0" w:after="0" w:afterAutospacing="0"/>
              <w:rPr>
                <w:rFonts w:asciiTheme="majorHAnsi" w:hAnsiTheme="majorHAnsi"/>
                <w:sz w:val="16"/>
                <w:szCs w:val="16"/>
              </w:rPr>
            </w:pPr>
          </w:p>
          <w:p w:rsidR="00A31B67" w:rsidRPr="00A31B67" w:rsidRDefault="00A31B67" w:rsidP="00A31B67">
            <w:pPr>
              <w:rPr>
                <w:rFonts w:asciiTheme="majorHAnsi" w:hAnsiTheme="majorHAnsi"/>
                <w:sz w:val="16"/>
                <w:szCs w:val="16"/>
              </w:rPr>
            </w:pPr>
            <w:r w:rsidRPr="00A31B67">
              <w:rPr>
                <w:rFonts w:asciiTheme="majorHAnsi" w:hAnsiTheme="majorHAnsi"/>
                <w:b/>
                <w:bCs/>
                <w:sz w:val="16"/>
                <w:szCs w:val="16"/>
              </w:rPr>
              <w:t>Make-ups:</w:t>
            </w:r>
            <w:r w:rsidRPr="00A31B67">
              <w:rPr>
                <w:rFonts w:asciiTheme="majorHAnsi" w:hAnsiTheme="majorHAnsi"/>
                <w:sz w:val="16"/>
                <w:szCs w:val="16"/>
              </w:rPr>
              <w:t> All requests for exam make-ups must be submitted in writing (via email) to the instructor. The instructor reserves the right not to grant make-ups of any kind for absences not deemed excused by College policy. There are no make-ups on the Assignments.</w:t>
            </w:r>
          </w:p>
          <w:p w:rsidR="00A31B67" w:rsidRPr="00A31B67" w:rsidRDefault="00A31B67" w:rsidP="00A31B67">
            <w:pPr>
              <w:pStyle w:val="NormalWeb"/>
              <w:spacing w:before="0" w:beforeAutospacing="0" w:after="0" w:afterAutospacing="0"/>
              <w:rPr>
                <w:rFonts w:asciiTheme="majorHAnsi" w:hAnsiTheme="majorHAnsi"/>
                <w:sz w:val="16"/>
                <w:szCs w:val="16"/>
              </w:rPr>
            </w:pPr>
          </w:p>
          <w:p w:rsidR="00A31B67" w:rsidRPr="00A31B67" w:rsidRDefault="00A31B67" w:rsidP="00A31B67">
            <w:pPr>
              <w:pStyle w:val="NormalWeb"/>
              <w:spacing w:before="0" w:beforeAutospacing="0" w:after="0" w:afterAutospacing="0"/>
              <w:rPr>
                <w:rFonts w:asciiTheme="majorHAnsi" w:hAnsiTheme="majorHAnsi"/>
                <w:sz w:val="16"/>
                <w:szCs w:val="16"/>
              </w:rPr>
            </w:pPr>
            <w:r w:rsidRPr="00A31B67">
              <w:rPr>
                <w:rStyle w:val="Strong"/>
                <w:rFonts w:asciiTheme="majorHAnsi" w:hAnsiTheme="majorHAnsi"/>
                <w:sz w:val="16"/>
                <w:szCs w:val="16"/>
              </w:rPr>
              <w:t>Attendance and Participation: </w:t>
            </w:r>
            <w:r w:rsidRPr="00A31B67">
              <w:rPr>
                <w:rFonts w:asciiTheme="majorHAnsi" w:hAnsiTheme="majorHAnsi"/>
                <w:sz w:val="16"/>
                <w:szCs w:val="16"/>
              </w:rPr>
              <w:t>The </w:t>
            </w:r>
            <w:r w:rsidRPr="00A31B67">
              <w:rPr>
                <w:rFonts w:asciiTheme="majorHAnsi" w:hAnsiTheme="majorHAnsi"/>
                <w:i/>
                <w:iCs/>
                <w:sz w:val="16"/>
                <w:szCs w:val="16"/>
              </w:rPr>
              <w:t>College Catalog</w:t>
            </w:r>
            <w:r w:rsidRPr="00A31B67">
              <w:rPr>
                <w:rFonts w:asciiTheme="majorHAnsi" w:hAnsiTheme="majorHAnsi"/>
                <w:sz w:val="16"/>
                <w:szCs w:val="16"/>
              </w:rPr>
              <w:t> states (p. 46): At Lindsey Wilson College, students are responsible for regular class attendance, in-class participation, and completion of assignments. Specific expectations concerning attendance and class performance in each course are stated in the course syllabus. When a pattern of excessive absence or other unsatisfactory performance occurs, the instructor will take one or more of the following actions:</w:t>
            </w:r>
          </w:p>
          <w:p w:rsidR="00A31B67" w:rsidRPr="00A31B67" w:rsidRDefault="00A31B67" w:rsidP="00A31B67">
            <w:pPr>
              <w:numPr>
                <w:ilvl w:val="1"/>
                <w:numId w:val="10"/>
              </w:numPr>
              <w:spacing w:before="100" w:beforeAutospacing="1" w:after="100" w:afterAutospacing="1" w:line="240" w:lineRule="auto"/>
              <w:rPr>
                <w:rFonts w:asciiTheme="majorHAnsi" w:hAnsiTheme="majorHAnsi"/>
                <w:sz w:val="16"/>
                <w:szCs w:val="16"/>
              </w:rPr>
            </w:pPr>
            <w:r w:rsidRPr="00A31B67">
              <w:rPr>
                <w:rFonts w:asciiTheme="majorHAnsi" w:hAnsiTheme="majorHAnsi"/>
                <w:sz w:val="16"/>
                <w:szCs w:val="16"/>
              </w:rPr>
              <w:t>Request the student make special arrangements to improve his or her performance (e.g., meeting with a tutor);</w:t>
            </w:r>
          </w:p>
          <w:p w:rsidR="00A31B67" w:rsidRPr="00A31B67" w:rsidRDefault="00A31B67" w:rsidP="00A31B67">
            <w:pPr>
              <w:numPr>
                <w:ilvl w:val="1"/>
                <w:numId w:val="10"/>
              </w:numPr>
              <w:spacing w:before="100" w:beforeAutospacing="1" w:after="100" w:afterAutospacing="1" w:line="240" w:lineRule="auto"/>
              <w:rPr>
                <w:rFonts w:asciiTheme="majorHAnsi" w:hAnsiTheme="majorHAnsi"/>
                <w:sz w:val="16"/>
                <w:szCs w:val="16"/>
              </w:rPr>
            </w:pPr>
            <w:r w:rsidRPr="00A31B67">
              <w:rPr>
                <w:rFonts w:asciiTheme="majorHAnsi" w:hAnsiTheme="majorHAnsi"/>
                <w:sz w:val="16"/>
                <w:szCs w:val="16"/>
              </w:rPr>
              <w:t>Enter the student in Starfish, a system which electronically notifies the student's instructors, advisor, the Academic Affairs Office, the Student Affairs Office, and coaches (if the student is an athlete) of the attendance issue;</w:t>
            </w:r>
          </w:p>
          <w:p w:rsidR="00A31B67" w:rsidRPr="00A31B67" w:rsidRDefault="00A31B67" w:rsidP="00A31B67">
            <w:pPr>
              <w:numPr>
                <w:ilvl w:val="1"/>
                <w:numId w:val="10"/>
              </w:numPr>
              <w:spacing w:before="100" w:beforeAutospacing="1" w:after="100" w:afterAutospacing="1" w:line="240" w:lineRule="auto"/>
              <w:rPr>
                <w:rFonts w:asciiTheme="majorHAnsi" w:hAnsiTheme="majorHAnsi"/>
                <w:sz w:val="16"/>
                <w:szCs w:val="16"/>
              </w:rPr>
            </w:pPr>
            <w:r w:rsidRPr="00A31B67">
              <w:rPr>
                <w:rFonts w:asciiTheme="majorHAnsi" w:hAnsiTheme="majorHAnsi"/>
                <w:sz w:val="16"/>
                <w:szCs w:val="16"/>
              </w:rPr>
              <w:t>Place the student on attendance probation, whereby an additional unexcused absence would result in a grade of </w:t>
            </w:r>
            <w:r w:rsidRPr="00A31B67">
              <w:rPr>
                <w:rFonts w:asciiTheme="majorHAnsi" w:hAnsiTheme="majorHAnsi"/>
                <w:i/>
                <w:iCs/>
                <w:sz w:val="16"/>
                <w:szCs w:val="16"/>
              </w:rPr>
              <w:t>F</w:t>
            </w:r>
            <w:r w:rsidRPr="00A31B67">
              <w:rPr>
                <w:rFonts w:asciiTheme="majorHAnsi" w:hAnsiTheme="majorHAnsi"/>
                <w:sz w:val="16"/>
                <w:szCs w:val="16"/>
              </w:rPr>
              <w:t> for the course; and</w:t>
            </w:r>
          </w:p>
          <w:p w:rsidR="00A31B67" w:rsidRPr="00A31B67" w:rsidRDefault="00A31B67" w:rsidP="00A31B67">
            <w:pPr>
              <w:numPr>
                <w:ilvl w:val="1"/>
                <w:numId w:val="10"/>
              </w:numPr>
              <w:spacing w:before="100" w:beforeAutospacing="1" w:after="100" w:afterAutospacing="1" w:line="240" w:lineRule="auto"/>
              <w:rPr>
                <w:rFonts w:asciiTheme="majorHAnsi" w:hAnsiTheme="majorHAnsi"/>
                <w:sz w:val="16"/>
                <w:szCs w:val="16"/>
              </w:rPr>
            </w:pPr>
            <w:r w:rsidRPr="00A31B67">
              <w:rPr>
                <w:rFonts w:asciiTheme="majorHAnsi" w:hAnsiTheme="majorHAnsi"/>
                <w:sz w:val="16"/>
                <w:szCs w:val="16"/>
              </w:rPr>
              <w:t>Contact the student's parent(s)/legal guardian about continuing problems if the student has given written permission for contacts.</w:t>
            </w:r>
          </w:p>
          <w:p w:rsidR="00A31B67" w:rsidRPr="00A31B67" w:rsidRDefault="00A31B67" w:rsidP="00A31B67">
            <w:pPr>
              <w:pStyle w:val="NormalWeb"/>
              <w:spacing w:before="0" w:beforeAutospacing="0" w:after="0" w:afterAutospacing="0"/>
              <w:rPr>
                <w:rFonts w:asciiTheme="majorHAnsi" w:hAnsiTheme="majorHAnsi"/>
                <w:sz w:val="16"/>
                <w:szCs w:val="16"/>
              </w:rPr>
            </w:pPr>
            <w:r w:rsidRPr="00A31B67">
              <w:rPr>
                <w:rFonts w:asciiTheme="majorHAnsi" w:hAnsiTheme="majorHAnsi"/>
                <w:sz w:val="16"/>
                <w:szCs w:val="16"/>
              </w:rPr>
              <w:t>The </w:t>
            </w:r>
            <w:r w:rsidRPr="00A31B67">
              <w:rPr>
                <w:rFonts w:asciiTheme="majorHAnsi" w:hAnsiTheme="majorHAnsi"/>
                <w:i/>
                <w:iCs/>
                <w:sz w:val="16"/>
                <w:szCs w:val="16"/>
              </w:rPr>
              <w:t>College Catalog</w:t>
            </w:r>
            <w:r w:rsidRPr="00A31B67">
              <w:rPr>
                <w:rFonts w:asciiTheme="majorHAnsi" w:hAnsiTheme="majorHAnsi"/>
                <w:sz w:val="16"/>
                <w:szCs w:val="16"/>
              </w:rPr>
              <w:t> addresses authorized activities and absence (p. 46 – 47): A student's principal responsibility is to the academic program. However, the living-learning nature of campus life may impose additional and sometimes conflicting expectations and demands on the individual. Participation in student government, choral activities, and athletic events are examples of authorized activities that may create conflicts for the student. The College policy concerning absence from class includes the following:</w:t>
            </w:r>
          </w:p>
          <w:p w:rsidR="00A31B67" w:rsidRPr="00A31B67" w:rsidRDefault="00A31B67" w:rsidP="00A31B67">
            <w:pPr>
              <w:numPr>
                <w:ilvl w:val="1"/>
                <w:numId w:val="11"/>
              </w:numPr>
              <w:spacing w:before="100" w:beforeAutospacing="1" w:after="100" w:afterAutospacing="1" w:line="240" w:lineRule="auto"/>
              <w:rPr>
                <w:rFonts w:asciiTheme="majorHAnsi" w:hAnsiTheme="majorHAnsi"/>
                <w:sz w:val="16"/>
                <w:szCs w:val="16"/>
              </w:rPr>
            </w:pPr>
            <w:r w:rsidRPr="00A31B67">
              <w:rPr>
                <w:rFonts w:asciiTheme="majorHAnsi" w:hAnsiTheme="majorHAnsi"/>
                <w:sz w:val="16"/>
                <w:szCs w:val="16"/>
              </w:rPr>
              <w:t>Absences for scheduled, authorized obligations (e.g., athletic events, choir tours, field trips in other classes, etc.) are not counted as class absences;</w:t>
            </w:r>
          </w:p>
          <w:p w:rsidR="00A31B67" w:rsidRPr="00A31B67" w:rsidRDefault="00A31B67" w:rsidP="00A31B67">
            <w:pPr>
              <w:numPr>
                <w:ilvl w:val="1"/>
                <w:numId w:val="11"/>
              </w:numPr>
              <w:spacing w:before="100" w:beforeAutospacing="1" w:after="100" w:afterAutospacing="1" w:line="240" w:lineRule="auto"/>
              <w:rPr>
                <w:rFonts w:asciiTheme="majorHAnsi" w:hAnsiTheme="majorHAnsi"/>
                <w:sz w:val="16"/>
                <w:szCs w:val="16"/>
              </w:rPr>
            </w:pPr>
            <w:r w:rsidRPr="00A31B67">
              <w:rPr>
                <w:rFonts w:asciiTheme="majorHAnsi" w:hAnsiTheme="majorHAnsi"/>
                <w:sz w:val="16"/>
                <w:szCs w:val="16"/>
              </w:rPr>
              <w:lastRenderedPageBreak/>
              <w:t>Students must notify their instructors prior to the absence;</w:t>
            </w:r>
          </w:p>
          <w:p w:rsidR="00A31B67" w:rsidRPr="00A31B67" w:rsidRDefault="00A31B67" w:rsidP="00A31B67">
            <w:pPr>
              <w:numPr>
                <w:ilvl w:val="1"/>
                <w:numId w:val="11"/>
              </w:numPr>
              <w:spacing w:before="100" w:beforeAutospacing="1" w:after="100" w:afterAutospacing="1" w:line="240" w:lineRule="auto"/>
              <w:rPr>
                <w:rFonts w:asciiTheme="majorHAnsi" w:hAnsiTheme="majorHAnsi"/>
                <w:sz w:val="16"/>
                <w:szCs w:val="16"/>
              </w:rPr>
            </w:pPr>
            <w:r w:rsidRPr="00A31B67">
              <w:rPr>
                <w:rFonts w:asciiTheme="majorHAnsi" w:hAnsiTheme="majorHAnsi"/>
                <w:sz w:val="16"/>
                <w:szCs w:val="16"/>
              </w:rPr>
              <w:t>Students are responsible for completion of missed class work due to an authorized absence within a reasonable (defined by the instructor) length of time;</w:t>
            </w:r>
          </w:p>
          <w:p w:rsidR="00A31B67" w:rsidRPr="00A31B67" w:rsidRDefault="00A31B67" w:rsidP="00A31B67">
            <w:pPr>
              <w:numPr>
                <w:ilvl w:val="1"/>
                <w:numId w:val="11"/>
              </w:numPr>
              <w:spacing w:before="100" w:beforeAutospacing="1" w:after="100" w:afterAutospacing="1" w:line="240" w:lineRule="auto"/>
              <w:rPr>
                <w:rFonts w:asciiTheme="majorHAnsi" w:hAnsiTheme="majorHAnsi"/>
                <w:sz w:val="16"/>
                <w:szCs w:val="16"/>
              </w:rPr>
            </w:pPr>
            <w:r w:rsidRPr="00A31B67">
              <w:rPr>
                <w:rFonts w:asciiTheme="majorHAnsi" w:hAnsiTheme="majorHAnsi"/>
                <w:sz w:val="16"/>
                <w:szCs w:val="16"/>
              </w:rPr>
              <w:t>By the end of the first week of classes, coaches are expected to communicate directly and clearly with instructors as to schedules and rosters of students involved, including subsequent follow-up as changes occur. Sponsors, directors, and teachers responsible for other activities should notify faculties as far in advance as possible; and</w:t>
            </w:r>
          </w:p>
          <w:p w:rsidR="00A31B67" w:rsidRPr="00A31B67" w:rsidRDefault="00A31B67" w:rsidP="00A31B67">
            <w:pPr>
              <w:numPr>
                <w:ilvl w:val="1"/>
                <w:numId w:val="11"/>
              </w:numPr>
              <w:spacing w:before="100" w:beforeAutospacing="1" w:after="100" w:afterAutospacing="1" w:line="240" w:lineRule="auto"/>
              <w:rPr>
                <w:rFonts w:asciiTheme="majorHAnsi" w:hAnsiTheme="majorHAnsi"/>
                <w:sz w:val="16"/>
                <w:szCs w:val="16"/>
              </w:rPr>
            </w:pPr>
            <w:r w:rsidRPr="00A31B67">
              <w:rPr>
                <w:rFonts w:asciiTheme="majorHAnsi" w:hAnsiTheme="majorHAnsi"/>
                <w:sz w:val="16"/>
                <w:szCs w:val="16"/>
              </w:rPr>
              <w:t>Faculty are encouraged to remind students that participation in extracurricular activities (intercollegiate athletics in particular) places additional demands and responsibilities on them and therefore requires that any additional absences be kept to a minimum.</w:t>
            </w:r>
          </w:p>
          <w:p w:rsidR="00A31B67" w:rsidRPr="00A31B67" w:rsidRDefault="00A31B67" w:rsidP="00A31B67">
            <w:pPr>
              <w:pStyle w:val="NormalWeb"/>
              <w:spacing w:before="0" w:beforeAutospacing="0" w:after="0" w:afterAutospacing="0"/>
              <w:rPr>
                <w:rFonts w:asciiTheme="majorHAnsi" w:hAnsiTheme="majorHAnsi"/>
                <w:sz w:val="16"/>
                <w:szCs w:val="16"/>
              </w:rPr>
            </w:pPr>
            <w:r w:rsidRPr="00A31B67">
              <w:rPr>
                <w:rFonts w:asciiTheme="majorHAnsi" w:hAnsiTheme="majorHAnsi"/>
                <w:sz w:val="16"/>
                <w:szCs w:val="16"/>
              </w:rPr>
              <w:t>In this course, there will be an automatic 1 point penalty (i.e., deduction) for each unexcused absence. (</w:t>
            </w:r>
            <w:r w:rsidRPr="00A31B67">
              <w:rPr>
                <w:rFonts w:asciiTheme="majorHAnsi" w:hAnsiTheme="majorHAnsi"/>
                <w:i/>
                <w:iCs/>
                <w:sz w:val="16"/>
                <w:szCs w:val="16"/>
              </w:rPr>
              <w:t>Note</w:t>
            </w:r>
            <w:r w:rsidRPr="00A31B67">
              <w:rPr>
                <w:rFonts w:asciiTheme="majorHAnsi" w:hAnsiTheme="majorHAnsi"/>
                <w:sz w:val="16"/>
                <w:szCs w:val="16"/>
              </w:rPr>
              <w:t>:</w:t>
            </w:r>
            <w:r w:rsidRPr="00A31B67">
              <w:rPr>
                <w:rFonts w:asciiTheme="majorHAnsi" w:hAnsiTheme="majorHAnsi"/>
                <w:i/>
                <w:iCs/>
                <w:sz w:val="16"/>
                <w:szCs w:val="16"/>
              </w:rPr>
              <w:t> For my courses, I am the authority on the determination as whether an absence is unexcused</w:t>
            </w:r>
            <w:r w:rsidRPr="00A31B67">
              <w:rPr>
                <w:rFonts w:asciiTheme="majorHAnsi" w:hAnsiTheme="majorHAnsi"/>
                <w:sz w:val="16"/>
                <w:szCs w:val="16"/>
              </w:rPr>
              <w:t>.) Also, though present for class, a lack of participation (e.g., sleeping in class, head down on the desk, not engaged in the day's topic, or not completing assigned homework) merits the same 1 point penalty and possibly dismissal from class. (</w:t>
            </w:r>
            <w:r w:rsidRPr="00A31B67">
              <w:rPr>
                <w:rFonts w:asciiTheme="majorHAnsi" w:hAnsiTheme="majorHAnsi"/>
                <w:i/>
                <w:iCs/>
                <w:sz w:val="16"/>
                <w:szCs w:val="16"/>
              </w:rPr>
              <w:t>Note</w:t>
            </w:r>
            <w:r w:rsidRPr="00A31B67">
              <w:rPr>
                <w:rFonts w:asciiTheme="majorHAnsi" w:hAnsiTheme="majorHAnsi"/>
                <w:sz w:val="16"/>
                <w:szCs w:val="16"/>
              </w:rPr>
              <w:t>:</w:t>
            </w:r>
            <w:r w:rsidRPr="00A31B67">
              <w:rPr>
                <w:rFonts w:asciiTheme="majorHAnsi" w:hAnsiTheme="majorHAnsi"/>
                <w:i/>
                <w:iCs/>
                <w:sz w:val="16"/>
                <w:szCs w:val="16"/>
              </w:rPr>
              <w:t> It is possible to earn negative points for the semester in the Attendance and Participation category</w:t>
            </w:r>
            <w:r w:rsidRPr="00A31B67">
              <w:rPr>
                <w:rFonts w:asciiTheme="majorHAnsi" w:hAnsiTheme="majorHAnsi"/>
                <w:sz w:val="16"/>
                <w:szCs w:val="16"/>
              </w:rPr>
              <w:t>.)</w:t>
            </w:r>
          </w:p>
        </w:tc>
      </w:tr>
    </w:tbl>
    <w:p w:rsidR="00A31B67" w:rsidRPr="00A31B67" w:rsidRDefault="00A31B67" w:rsidP="009B25F3">
      <w:pPr>
        <w:rPr>
          <w:rFonts w:asciiTheme="majorHAnsi" w:hAnsiTheme="majorHAnsi"/>
          <w:sz w:val="16"/>
          <w:szCs w:val="16"/>
        </w:rPr>
      </w:pPr>
    </w:p>
    <w:p w:rsidR="00A31B67" w:rsidRPr="00A31B67" w:rsidRDefault="00A31B67" w:rsidP="00A31B67">
      <w:pPr>
        <w:shd w:val="clear" w:color="auto" w:fill="FFFFFF"/>
        <w:spacing w:after="0" w:line="240" w:lineRule="auto"/>
        <w:outlineLvl w:val="2"/>
        <w:rPr>
          <w:rFonts w:asciiTheme="majorHAnsi" w:eastAsia="Times New Roman" w:hAnsiTheme="majorHAnsi" w:cs="Times New Roman"/>
          <w:b/>
          <w:bCs/>
          <w:sz w:val="16"/>
          <w:szCs w:val="16"/>
        </w:rPr>
      </w:pPr>
      <w:r w:rsidRPr="00A31B67">
        <w:rPr>
          <w:rFonts w:asciiTheme="majorHAnsi" w:eastAsia="Times New Roman" w:hAnsiTheme="majorHAnsi" w:cs="Times New Roman"/>
          <w:b/>
          <w:bCs/>
          <w:sz w:val="16"/>
          <w:szCs w:val="16"/>
        </w:rPr>
        <w:t>Academic Integrity</w:t>
      </w:r>
    </w:p>
    <w:tbl>
      <w:tblPr>
        <w:tblW w:w="11076" w:type="dxa"/>
        <w:tblCellSpacing w:w="0" w:type="dxa"/>
        <w:tblCellMar>
          <w:top w:w="15" w:type="dxa"/>
          <w:left w:w="15" w:type="dxa"/>
          <w:bottom w:w="15" w:type="dxa"/>
          <w:right w:w="15" w:type="dxa"/>
        </w:tblCellMar>
        <w:tblLook w:val="04A0"/>
      </w:tblPr>
      <w:tblGrid>
        <w:gridCol w:w="11076"/>
      </w:tblGrid>
      <w:tr w:rsidR="00A31B67" w:rsidRPr="00A31B67" w:rsidTr="00A31B67">
        <w:trPr>
          <w:tblCellSpacing w:w="0" w:type="dxa"/>
        </w:trPr>
        <w:tc>
          <w:tcPr>
            <w:tcW w:w="0" w:type="auto"/>
            <w:tcMar>
              <w:top w:w="120" w:type="dxa"/>
              <w:left w:w="120" w:type="dxa"/>
              <w:bottom w:w="120" w:type="dxa"/>
              <w:right w:w="120" w:type="dxa"/>
            </w:tcMar>
            <w:hideMark/>
          </w:tcPr>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To foster commitment to academic integrity, faculty are asked to require each student to sign the following Honor Code on assessments as appropriate: </w:t>
            </w:r>
            <w:r w:rsidRPr="00A31B67">
              <w:rPr>
                <w:rFonts w:asciiTheme="majorHAnsi" w:eastAsia="Times New Roman" w:hAnsiTheme="majorHAnsi" w:cs="Times New Roman"/>
                <w:i/>
                <w:iCs/>
                <w:sz w:val="16"/>
                <w:szCs w:val="16"/>
              </w:rPr>
              <w:t>On my honor as a student, I have neither given nor received any unauthorized aid on this assessment</w:t>
            </w:r>
            <w:r w:rsidRPr="00A31B67">
              <w:rPr>
                <w:rFonts w:asciiTheme="majorHAnsi" w:eastAsia="Times New Roman" w:hAnsiTheme="majorHAnsi" w:cs="Times New Roman"/>
                <w:sz w:val="16"/>
                <w:szCs w:val="16"/>
              </w:rPr>
              <w:t>.</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involves an act of fraud that jeopardizes genuine efforts by faculty and students to teach and learn together. It is not tolerated at Lindsey Wilson College.</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Students who are determined to have plagiarized an assignment or otherwise cheated in their academic work or examinations may expect an </w:t>
            </w:r>
            <w:r w:rsidRPr="00A31B67">
              <w:rPr>
                <w:rFonts w:asciiTheme="majorHAnsi" w:eastAsia="Times New Roman" w:hAnsiTheme="majorHAnsi" w:cs="Times New Roman"/>
                <w:i/>
                <w:iCs/>
                <w:sz w:val="16"/>
                <w:szCs w:val="16"/>
              </w:rPr>
              <w:t>F</w:t>
            </w:r>
            <w:r w:rsidRPr="00A31B67">
              <w:rPr>
                <w:rFonts w:asciiTheme="majorHAnsi" w:eastAsia="Times New Roman" w:hAnsiTheme="majorHAnsi" w:cs="Times New Roman"/>
                <w:sz w:val="16"/>
                <w:szCs w:val="16"/>
              </w:rPr>
              <w:t> for the assessment in question or an </w:t>
            </w:r>
            <w:r w:rsidRPr="00A31B67">
              <w:rPr>
                <w:rFonts w:asciiTheme="majorHAnsi" w:eastAsia="Times New Roman" w:hAnsiTheme="majorHAnsi" w:cs="Times New Roman"/>
                <w:i/>
                <w:iCs/>
                <w:sz w:val="16"/>
                <w:szCs w:val="16"/>
              </w:rPr>
              <w:t>F</w:t>
            </w:r>
            <w:r w:rsidRPr="00A31B67">
              <w:rPr>
                <w:rFonts w:asciiTheme="majorHAnsi" w:eastAsia="Times New Roman" w:hAnsiTheme="majorHAnsi" w:cs="Times New Roman"/>
                <w:sz w:val="16"/>
                <w:szCs w:val="16"/>
              </w:rPr>
              <w:t> for the course, at the discretion of the instructor. All incidents of plagiarism or cheating are reported by the instructor to the Academic Affairs Office along with copies of all relevant materials. Each instance of plagiarism or cheating is counted separately. If the evidence is unclear, or if a second offense occurs, the VP for Academic Affairs or Associate Dean will work in cooperation with the Dean of Students to move the student before the campus Judicial Board for review. Violations will ordinarily result in disciplinary suspension or expulsion from the College, depending on the severity of the violation involved. (</w:t>
            </w:r>
            <w:r w:rsidRPr="00A31B67">
              <w:rPr>
                <w:rFonts w:asciiTheme="majorHAnsi" w:eastAsia="Times New Roman" w:hAnsiTheme="majorHAnsi" w:cs="Times New Roman"/>
                <w:i/>
                <w:iCs/>
                <w:sz w:val="16"/>
                <w:szCs w:val="16"/>
              </w:rPr>
              <w:t>Note</w:t>
            </w:r>
            <w:r w:rsidRPr="00A31B67">
              <w:rPr>
                <w:rFonts w:asciiTheme="majorHAnsi" w:eastAsia="Times New Roman" w:hAnsiTheme="majorHAnsi" w:cs="Times New Roman"/>
                <w:sz w:val="16"/>
                <w:szCs w:val="16"/>
              </w:rPr>
              <w:t>:</w:t>
            </w:r>
            <w:r w:rsidRPr="00A31B67">
              <w:rPr>
                <w:rFonts w:asciiTheme="majorHAnsi" w:eastAsia="Times New Roman" w:hAnsiTheme="majorHAnsi" w:cs="Times New Roman"/>
                <w:i/>
                <w:iCs/>
                <w:sz w:val="16"/>
                <w:szCs w:val="16"/>
              </w:rPr>
              <w:t> The College encourages the use of Safe Assign to detect plagiarized documents</w:t>
            </w:r>
            <w:r w:rsidRPr="00A31B67">
              <w:rPr>
                <w:rFonts w:asciiTheme="majorHAnsi" w:eastAsia="Times New Roman" w:hAnsiTheme="majorHAnsi" w:cs="Times New Roman"/>
                <w:sz w:val="16"/>
                <w:szCs w:val="16"/>
              </w:rPr>
              <w:t>.)</w:t>
            </w:r>
          </w:p>
        </w:tc>
      </w:tr>
    </w:tbl>
    <w:p w:rsidR="00A31B67" w:rsidRPr="00A31B67" w:rsidRDefault="00A31B67" w:rsidP="009B25F3">
      <w:pPr>
        <w:rPr>
          <w:rFonts w:asciiTheme="majorHAnsi" w:hAnsiTheme="majorHAnsi"/>
          <w:sz w:val="16"/>
          <w:szCs w:val="16"/>
        </w:rPr>
      </w:pPr>
    </w:p>
    <w:p w:rsidR="00A31B67" w:rsidRPr="00A31B67" w:rsidRDefault="00A31B67" w:rsidP="00A31B67">
      <w:pPr>
        <w:shd w:val="clear" w:color="auto" w:fill="FFFFFF"/>
        <w:spacing w:after="0" w:line="240" w:lineRule="auto"/>
        <w:outlineLvl w:val="2"/>
        <w:rPr>
          <w:rFonts w:asciiTheme="majorHAnsi" w:eastAsia="Times New Roman" w:hAnsiTheme="majorHAnsi" w:cs="Times New Roman"/>
          <w:b/>
          <w:bCs/>
          <w:sz w:val="16"/>
          <w:szCs w:val="16"/>
        </w:rPr>
      </w:pPr>
      <w:r w:rsidRPr="00A31B67">
        <w:rPr>
          <w:rFonts w:asciiTheme="majorHAnsi" w:eastAsia="Times New Roman" w:hAnsiTheme="majorHAnsi" w:cs="Times New Roman"/>
          <w:b/>
          <w:bCs/>
          <w:sz w:val="16"/>
          <w:szCs w:val="16"/>
        </w:rPr>
        <w:t>Classroom/Course Etiquette</w:t>
      </w:r>
    </w:p>
    <w:tbl>
      <w:tblPr>
        <w:tblW w:w="11076" w:type="dxa"/>
        <w:tblCellSpacing w:w="0" w:type="dxa"/>
        <w:tblCellMar>
          <w:top w:w="15" w:type="dxa"/>
          <w:left w:w="15" w:type="dxa"/>
          <w:bottom w:w="15" w:type="dxa"/>
          <w:right w:w="15" w:type="dxa"/>
        </w:tblCellMar>
        <w:tblLook w:val="04A0"/>
      </w:tblPr>
      <w:tblGrid>
        <w:gridCol w:w="11076"/>
      </w:tblGrid>
      <w:tr w:rsidR="00A31B67" w:rsidRPr="00A31B67" w:rsidTr="00A31B67">
        <w:trPr>
          <w:tblCellSpacing w:w="0" w:type="dxa"/>
        </w:trPr>
        <w:tc>
          <w:tcPr>
            <w:tcW w:w="0" w:type="auto"/>
            <w:tcMar>
              <w:top w:w="120" w:type="dxa"/>
              <w:left w:w="120" w:type="dxa"/>
              <w:bottom w:w="120" w:type="dxa"/>
              <w:right w:w="120" w:type="dxa"/>
            </w:tcMar>
            <w:hideMark/>
          </w:tcPr>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Classroom Behavior:</w:t>
            </w:r>
            <w:r w:rsidRPr="00A31B67">
              <w:rPr>
                <w:rFonts w:asciiTheme="majorHAnsi" w:eastAsia="Times New Roman" w:hAnsiTheme="majorHAnsi" w:cs="Times New Roman"/>
                <w:sz w:val="16"/>
                <w:szCs w:val="16"/>
              </w:rPr>
              <w:t> The following behaviors are appropriate for the classroom setting:</w:t>
            </w:r>
          </w:p>
          <w:p w:rsidR="00A31B67" w:rsidRPr="00A31B67" w:rsidRDefault="00A31B67" w:rsidP="00A31B67">
            <w:pPr>
              <w:numPr>
                <w:ilvl w:val="1"/>
                <w:numId w:val="12"/>
              </w:numPr>
              <w:spacing w:before="100" w:beforeAutospacing="1" w:after="100" w:afterAutospacing="1"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Be on time; arriving late (tardiness) is unacceptable behavior in the classroom setting. Arriving late is often distracting to other students and the instructor. There are situations where arriving late is unavoidable (e.g., car trouble or a previous class runs over). The point here is consistently arriving late is unacceptable behavior.</w:t>
            </w:r>
          </w:p>
          <w:p w:rsidR="00A31B67" w:rsidRPr="00A31B67" w:rsidRDefault="00A31B67" w:rsidP="00A31B67">
            <w:pPr>
              <w:numPr>
                <w:ilvl w:val="1"/>
                <w:numId w:val="12"/>
              </w:numPr>
              <w:spacing w:before="100" w:beforeAutospacing="1" w:after="100" w:afterAutospacing="1"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xml:space="preserve">The classroom is not a dining center (i.e., cafeteria); students are to refrain from eating during class (i.e., no food). Bottled water or </w:t>
            </w:r>
            <w:r w:rsidRPr="00A31B67">
              <w:rPr>
                <w:rFonts w:asciiTheme="majorHAnsi" w:eastAsia="Times New Roman" w:hAnsiTheme="majorHAnsi" w:cs="Times New Roman"/>
                <w:sz w:val="16"/>
                <w:szCs w:val="16"/>
              </w:rPr>
              <w:lastRenderedPageBreak/>
              <w:t>bottled soft drinks are permitted.</w:t>
            </w:r>
          </w:p>
          <w:p w:rsidR="00A31B67" w:rsidRPr="00A31B67" w:rsidRDefault="00A31B67" w:rsidP="00A31B67">
            <w:pPr>
              <w:numPr>
                <w:ilvl w:val="1"/>
                <w:numId w:val="12"/>
              </w:numPr>
              <w:spacing w:before="100" w:beforeAutospacing="1" w:after="100" w:afterAutospacing="1"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Refrain from other classroom disruptions. Specifically, putting books away before the class ends and consistently leaving and re-entering the classroom. Such disruptions are distracting for both students and the instructor.</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Any violations of the above may result in dismissal from the class session and an unexcused absence.</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 </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Technology Policy (cell phones, media players, computers, etc.):</w:t>
            </w:r>
            <w:r w:rsidRPr="00A31B67">
              <w:rPr>
                <w:rFonts w:asciiTheme="majorHAnsi" w:eastAsia="Times New Roman" w:hAnsiTheme="majorHAnsi" w:cs="Times New Roman"/>
                <w:sz w:val="16"/>
                <w:szCs w:val="16"/>
              </w:rPr>
              <w:t> Student cell phones, media players, and computers will be </w:t>
            </w:r>
            <w:r w:rsidRPr="00A31B67">
              <w:rPr>
                <w:rFonts w:asciiTheme="majorHAnsi" w:eastAsia="Times New Roman" w:hAnsiTheme="majorHAnsi" w:cs="Times New Roman"/>
                <w:i/>
                <w:iCs/>
                <w:sz w:val="16"/>
                <w:szCs w:val="16"/>
              </w:rPr>
              <w:t>off</w:t>
            </w:r>
            <w:r w:rsidRPr="00A31B67">
              <w:rPr>
                <w:rFonts w:asciiTheme="majorHAnsi" w:eastAsia="Times New Roman" w:hAnsiTheme="majorHAnsi" w:cs="Times New Roman"/>
                <w:sz w:val="16"/>
                <w:szCs w:val="16"/>
              </w:rPr>
              <w:t> and </w:t>
            </w:r>
            <w:r w:rsidRPr="00A31B67">
              <w:rPr>
                <w:rFonts w:asciiTheme="majorHAnsi" w:eastAsia="Times New Roman" w:hAnsiTheme="majorHAnsi" w:cs="Times New Roman"/>
                <w:i/>
                <w:iCs/>
                <w:sz w:val="16"/>
                <w:szCs w:val="16"/>
              </w:rPr>
              <w:t>out of sight</w:t>
            </w:r>
            <w:r w:rsidRPr="00A31B67">
              <w:rPr>
                <w:rFonts w:asciiTheme="majorHAnsi" w:eastAsia="Times New Roman" w:hAnsiTheme="majorHAnsi" w:cs="Times New Roman"/>
                <w:sz w:val="16"/>
                <w:szCs w:val="16"/>
              </w:rPr>
              <w:t> during class time unless prior arrangement is made with the instructor. Pencils/pens, paper, textbook(s), and calculators are the necessary </w:t>
            </w:r>
            <w:r w:rsidRPr="00A31B67">
              <w:rPr>
                <w:rFonts w:asciiTheme="majorHAnsi" w:eastAsia="Times New Roman" w:hAnsiTheme="majorHAnsi" w:cs="Times New Roman"/>
                <w:i/>
                <w:iCs/>
                <w:sz w:val="16"/>
                <w:szCs w:val="16"/>
              </w:rPr>
              <w:t>technologies</w:t>
            </w:r>
            <w:r w:rsidRPr="00A31B67">
              <w:rPr>
                <w:rFonts w:asciiTheme="majorHAnsi" w:eastAsia="Times New Roman" w:hAnsiTheme="majorHAnsi" w:cs="Times New Roman"/>
                <w:sz w:val="16"/>
                <w:szCs w:val="16"/>
              </w:rPr>
              <w:t> for class sessions. Any violations of this policy may result in dismissal from the class session and an unexcused absence.</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 </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t>Email Policy:</w:t>
            </w:r>
            <w:r w:rsidRPr="00A31B67">
              <w:rPr>
                <w:rFonts w:asciiTheme="majorHAnsi" w:eastAsia="Times New Roman" w:hAnsiTheme="majorHAnsi" w:cs="Times New Roman"/>
                <w:sz w:val="16"/>
                <w:szCs w:val="16"/>
              </w:rPr>
              <w:t> All Lindsey Wilson College students are required to communicate with LWC faculty and staff via LWC (lindsey.edu) email addresses only. Alternative email addresses (including Facebook) should not be used when communicating with LWC faculty and staff.</w:t>
            </w:r>
          </w:p>
        </w:tc>
      </w:tr>
    </w:tbl>
    <w:p w:rsidR="00A31B67" w:rsidRPr="00A31B67" w:rsidRDefault="00A31B67" w:rsidP="009B25F3">
      <w:pPr>
        <w:rPr>
          <w:rFonts w:asciiTheme="majorHAnsi" w:hAnsiTheme="majorHAnsi"/>
          <w:sz w:val="16"/>
          <w:szCs w:val="16"/>
        </w:rPr>
      </w:pPr>
    </w:p>
    <w:p w:rsidR="00A31B67" w:rsidRPr="00A31B67" w:rsidRDefault="00A31B67" w:rsidP="00A31B67">
      <w:pPr>
        <w:pStyle w:val="Heading3"/>
        <w:shd w:val="clear" w:color="auto" w:fill="FFFFFF"/>
        <w:spacing w:before="0" w:beforeAutospacing="0" w:after="0" w:afterAutospacing="0"/>
        <w:rPr>
          <w:rFonts w:asciiTheme="majorHAnsi" w:hAnsiTheme="majorHAnsi"/>
          <w:sz w:val="16"/>
          <w:szCs w:val="16"/>
        </w:rPr>
      </w:pPr>
      <w:r w:rsidRPr="00A31B67">
        <w:rPr>
          <w:rFonts w:asciiTheme="majorHAnsi" w:hAnsiTheme="majorHAnsi"/>
          <w:sz w:val="16"/>
          <w:szCs w:val="16"/>
        </w:rPr>
        <w:t>Tutoring</w:t>
      </w:r>
    </w:p>
    <w:tbl>
      <w:tblPr>
        <w:tblW w:w="11076" w:type="dxa"/>
        <w:tblCellSpacing w:w="0" w:type="dxa"/>
        <w:tblCellMar>
          <w:top w:w="15" w:type="dxa"/>
          <w:left w:w="15" w:type="dxa"/>
          <w:bottom w:w="15" w:type="dxa"/>
          <w:right w:w="15" w:type="dxa"/>
        </w:tblCellMar>
        <w:tblLook w:val="04A0"/>
      </w:tblPr>
      <w:tblGrid>
        <w:gridCol w:w="11076"/>
      </w:tblGrid>
      <w:tr w:rsidR="00A31B67" w:rsidRPr="00A31B67" w:rsidTr="00A31B67">
        <w:trPr>
          <w:tblCellSpacing w:w="0" w:type="dxa"/>
        </w:trPr>
        <w:tc>
          <w:tcPr>
            <w:tcW w:w="0" w:type="auto"/>
            <w:tcMar>
              <w:top w:w="120" w:type="dxa"/>
              <w:left w:w="120" w:type="dxa"/>
              <w:bottom w:w="120" w:type="dxa"/>
              <w:right w:w="120" w:type="dxa"/>
            </w:tcMar>
            <w:hideMark/>
          </w:tcPr>
          <w:p w:rsidR="00A31B67" w:rsidRPr="00A31B67" w:rsidRDefault="00A31B67" w:rsidP="00A31B67">
            <w:pPr>
              <w:pStyle w:val="NormalWeb"/>
              <w:spacing w:before="0" w:beforeAutospacing="0" w:after="0" w:afterAutospacing="0"/>
              <w:rPr>
                <w:rFonts w:asciiTheme="majorHAnsi" w:hAnsiTheme="majorHAnsi"/>
                <w:sz w:val="16"/>
                <w:szCs w:val="16"/>
              </w:rPr>
            </w:pPr>
            <w:r w:rsidRPr="00A31B67">
              <w:rPr>
                <w:rFonts w:asciiTheme="majorHAnsi" w:hAnsiTheme="majorHAnsi"/>
                <w:b/>
                <w:bCs/>
                <w:sz w:val="16"/>
                <w:szCs w:val="16"/>
              </w:rPr>
              <w:t>Academic Success Center:</w:t>
            </w:r>
            <w:r w:rsidRPr="00A31B67">
              <w:rPr>
                <w:rFonts w:asciiTheme="majorHAnsi" w:hAnsiTheme="majorHAnsi"/>
                <w:sz w:val="16"/>
                <w:szCs w:val="16"/>
              </w:rPr>
              <w:t> The Academic Success Center, located in the Everett Building, offers peer tutoring to aid students in completing class assignments, preparing for exams, and improving their understanding of content covered in a particular course. In addition, computers are available for student use.</w:t>
            </w:r>
          </w:p>
          <w:p w:rsidR="00A31B67" w:rsidRPr="00A31B67" w:rsidRDefault="00A31B67" w:rsidP="00A31B67">
            <w:pPr>
              <w:pStyle w:val="NormalWeb"/>
              <w:spacing w:before="0" w:beforeAutospacing="0" w:after="0" w:afterAutospacing="0"/>
              <w:rPr>
                <w:rFonts w:asciiTheme="majorHAnsi" w:hAnsiTheme="majorHAnsi"/>
                <w:sz w:val="16"/>
                <w:szCs w:val="16"/>
              </w:rPr>
            </w:pPr>
            <w:r w:rsidRPr="00A31B67">
              <w:rPr>
                <w:rFonts w:asciiTheme="majorHAnsi" w:hAnsiTheme="majorHAnsi"/>
                <w:sz w:val="16"/>
                <w:szCs w:val="16"/>
              </w:rPr>
              <w:t> </w:t>
            </w:r>
          </w:p>
          <w:p w:rsidR="00A31B67" w:rsidRPr="00A31B67" w:rsidRDefault="00A31B67" w:rsidP="00A31B67">
            <w:pPr>
              <w:pStyle w:val="NormalWeb"/>
              <w:spacing w:before="0" w:beforeAutospacing="0" w:after="0" w:afterAutospacing="0"/>
              <w:rPr>
                <w:rFonts w:asciiTheme="majorHAnsi" w:hAnsiTheme="majorHAnsi"/>
                <w:sz w:val="16"/>
                <w:szCs w:val="16"/>
              </w:rPr>
            </w:pPr>
            <w:r w:rsidRPr="00A31B67">
              <w:rPr>
                <w:rFonts w:asciiTheme="majorHAnsi" w:hAnsiTheme="majorHAnsi"/>
                <w:sz w:val="16"/>
                <w:szCs w:val="16"/>
              </w:rPr>
              <w:t>Students are encouraged to utilize this Center as a resource for improving study strategies and reading techniques. The Center also offers assistance with other academic problems resulting from documented learning disabilities. All services are free of charge to all Lindsey Wilson College students. Please contact Maretta Garner, Tutor Coordinator, at (270) 384-8115 for further information and assistance. (</w:t>
            </w:r>
            <w:r w:rsidRPr="00A31B67">
              <w:rPr>
                <w:rFonts w:asciiTheme="majorHAnsi" w:hAnsiTheme="majorHAnsi"/>
                <w:i/>
                <w:iCs/>
                <w:sz w:val="16"/>
                <w:szCs w:val="16"/>
              </w:rPr>
              <w:t>Note</w:t>
            </w:r>
            <w:r w:rsidRPr="00A31B67">
              <w:rPr>
                <w:rFonts w:asciiTheme="majorHAnsi" w:hAnsiTheme="majorHAnsi"/>
                <w:sz w:val="16"/>
                <w:szCs w:val="16"/>
              </w:rPr>
              <w:t>:</w:t>
            </w:r>
            <w:r w:rsidRPr="00A31B67">
              <w:rPr>
                <w:rFonts w:asciiTheme="majorHAnsi" w:hAnsiTheme="majorHAnsi"/>
                <w:i/>
                <w:iCs/>
                <w:sz w:val="16"/>
                <w:szCs w:val="16"/>
              </w:rPr>
              <w:t> Students with learning disabilities are responsible for providing documentation from an appropriate outside professional source such as a professional evaluation or school IEP</w:t>
            </w:r>
            <w:r w:rsidRPr="00A31B67">
              <w:rPr>
                <w:rFonts w:asciiTheme="majorHAnsi" w:hAnsiTheme="majorHAnsi"/>
                <w:sz w:val="16"/>
                <w:szCs w:val="16"/>
              </w:rPr>
              <w:t>.</w:t>
            </w:r>
            <w:r w:rsidRPr="00A31B67">
              <w:rPr>
                <w:rFonts w:asciiTheme="majorHAnsi" w:hAnsiTheme="majorHAnsi"/>
                <w:i/>
                <w:iCs/>
                <w:sz w:val="16"/>
                <w:szCs w:val="16"/>
              </w:rPr>
              <w:t> See the</w:t>
            </w:r>
            <w:r w:rsidRPr="00A31B67">
              <w:rPr>
                <w:rStyle w:val="apple-converted-space"/>
                <w:rFonts w:asciiTheme="majorHAnsi" w:hAnsiTheme="majorHAnsi"/>
                <w:i/>
                <w:iCs/>
                <w:sz w:val="16"/>
                <w:szCs w:val="16"/>
              </w:rPr>
              <w:t> </w:t>
            </w:r>
            <w:hyperlink r:id="rId9" w:history="1">
              <w:r w:rsidRPr="00A31B67">
                <w:rPr>
                  <w:rStyle w:val="Hyperlink"/>
                  <w:rFonts w:asciiTheme="majorHAnsi" w:hAnsiTheme="majorHAnsi"/>
                  <w:b/>
                  <w:bCs/>
                  <w:color w:val="auto"/>
                  <w:sz w:val="16"/>
                  <w:szCs w:val="16"/>
                </w:rPr>
                <w:t>Statement on Learning/Physical Disabilities</w:t>
              </w:r>
            </w:hyperlink>
            <w:r w:rsidRPr="00A31B67">
              <w:rPr>
                <w:rFonts w:asciiTheme="majorHAnsi" w:hAnsiTheme="majorHAnsi"/>
                <w:i/>
                <w:iCs/>
                <w:sz w:val="16"/>
                <w:szCs w:val="16"/>
              </w:rPr>
              <w:t> for further information</w:t>
            </w:r>
            <w:r w:rsidRPr="00A31B67">
              <w:rPr>
                <w:rFonts w:asciiTheme="majorHAnsi" w:hAnsiTheme="majorHAnsi"/>
                <w:sz w:val="16"/>
                <w:szCs w:val="16"/>
              </w:rPr>
              <w:t>.)</w:t>
            </w:r>
          </w:p>
          <w:p w:rsidR="00A31B67" w:rsidRPr="00A31B67" w:rsidRDefault="00A31B67" w:rsidP="00A31B67">
            <w:pPr>
              <w:pStyle w:val="NormalWeb"/>
              <w:spacing w:before="0" w:beforeAutospacing="0" w:after="0" w:afterAutospacing="0"/>
              <w:rPr>
                <w:rFonts w:asciiTheme="majorHAnsi" w:hAnsiTheme="majorHAnsi"/>
                <w:sz w:val="16"/>
                <w:szCs w:val="16"/>
              </w:rPr>
            </w:pPr>
            <w:r w:rsidRPr="00A31B67">
              <w:rPr>
                <w:rFonts w:asciiTheme="majorHAnsi" w:hAnsiTheme="majorHAnsi"/>
                <w:b/>
                <w:bCs/>
                <w:sz w:val="16"/>
                <w:szCs w:val="16"/>
              </w:rPr>
              <w:t> </w:t>
            </w:r>
          </w:p>
          <w:p w:rsidR="00A31B67" w:rsidRPr="00A31B67" w:rsidRDefault="00A31B67" w:rsidP="00A31B67">
            <w:pPr>
              <w:pStyle w:val="NormalWeb"/>
              <w:spacing w:before="0" w:beforeAutospacing="0" w:after="0" w:afterAutospacing="0"/>
              <w:rPr>
                <w:rFonts w:asciiTheme="majorHAnsi" w:hAnsiTheme="majorHAnsi"/>
                <w:sz w:val="16"/>
                <w:szCs w:val="16"/>
              </w:rPr>
            </w:pPr>
            <w:r w:rsidRPr="00A31B67">
              <w:rPr>
                <w:rFonts w:asciiTheme="majorHAnsi" w:hAnsiTheme="majorHAnsi"/>
                <w:b/>
                <w:bCs/>
                <w:sz w:val="16"/>
                <w:szCs w:val="16"/>
              </w:rPr>
              <w:t>Writing Center and Mathematics Center:</w:t>
            </w:r>
            <w:r w:rsidRPr="00A31B67">
              <w:rPr>
                <w:rFonts w:asciiTheme="majorHAnsi" w:hAnsiTheme="majorHAnsi"/>
                <w:sz w:val="16"/>
                <w:szCs w:val="16"/>
              </w:rPr>
              <w:t> The Writing Center (located in the Slider Humanities &amp; Fine Arts Building) and the Mathematics Center (located in the Fugitte Science Building) are available for specialized tutoring at no charge to Lindsey Wilson College students. Please contact Jared Odd, Writing Center Coordinator, at (270) 384-8209 or Linda Kessler, Mathematics Tutor Coordinator, at (270) 384-8115 for further information and assistance.</w:t>
            </w:r>
          </w:p>
        </w:tc>
      </w:tr>
    </w:tbl>
    <w:p w:rsidR="00A31B67" w:rsidRPr="00A31B67" w:rsidRDefault="00A31B67" w:rsidP="009B25F3">
      <w:pPr>
        <w:rPr>
          <w:rFonts w:asciiTheme="majorHAnsi" w:hAnsiTheme="majorHAnsi"/>
          <w:sz w:val="16"/>
          <w:szCs w:val="16"/>
        </w:rPr>
      </w:pPr>
    </w:p>
    <w:p w:rsidR="00A31B67" w:rsidRPr="00A31B67" w:rsidRDefault="00A31B67" w:rsidP="00A31B67">
      <w:pPr>
        <w:shd w:val="clear" w:color="auto" w:fill="FFFFFF"/>
        <w:spacing w:after="0" w:line="240" w:lineRule="auto"/>
        <w:outlineLvl w:val="2"/>
        <w:rPr>
          <w:rFonts w:asciiTheme="majorHAnsi" w:eastAsia="Times New Roman" w:hAnsiTheme="majorHAnsi" w:cs="Times New Roman"/>
          <w:b/>
          <w:bCs/>
          <w:sz w:val="16"/>
          <w:szCs w:val="16"/>
        </w:rPr>
      </w:pPr>
      <w:r w:rsidRPr="00A31B67">
        <w:rPr>
          <w:rFonts w:asciiTheme="majorHAnsi" w:eastAsia="Times New Roman" w:hAnsiTheme="majorHAnsi" w:cs="Times New Roman"/>
          <w:b/>
          <w:bCs/>
          <w:sz w:val="16"/>
          <w:szCs w:val="16"/>
        </w:rPr>
        <w:t>Statement on Learning/Physical Disabilities</w:t>
      </w:r>
    </w:p>
    <w:tbl>
      <w:tblPr>
        <w:tblW w:w="11232" w:type="dxa"/>
        <w:tblCellSpacing w:w="0" w:type="dxa"/>
        <w:tblCellMar>
          <w:top w:w="15" w:type="dxa"/>
          <w:left w:w="15" w:type="dxa"/>
          <w:bottom w:w="15" w:type="dxa"/>
          <w:right w:w="15" w:type="dxa"/>
        </w:tblCellMar>
        <w:tblLook w:val="04A0"/>
      </w:tblPr>
      <w:tblGrid>
        <w:gridCol w:w="11232"/>
      </w:tblGrid>
      <w:tr w:rsidR="00A31B67" w:rsidRPr="00A31B67" w:rsidTr="00A31B67">
        <w:trPr>
          <w:tblCellSpacing w:w="0" w:type="dxa"/>
        </w:trPr>
        <w:tc>
          <w:tcPr>
            <w:tcW w:w="0" w:type="auto"/>
            <w:tcMar>
              <w:top w:w="120" w:type="dxa"/>
              <w:left w:w="120" w:type="dxa"/>
              <w:bottom w:w="120" w:type="dxa"/>
              <w:right w:w="120" w:type="dxa"/>
            </w:tcMar>
            <w:hideMark/>
          </w:tcPr>
          <w:p w:rsidR="00A31B67" w:rsidRPr="00A31B67" w:rsidRDefault="00A31B67" w:rsidP="00A31B67">
            <w:pPr>
              <w:spacing w:after="0" w:line="240" w:lineRule="auto"/>
              <w:divId w:val="1941596398"/>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Lindsey Wilson College accepts students with learning disabilities and provides reasonable accommodation to help them be successful. Depending on the nature of the disability, some students may need to take a lighter course load and may need more than four years to graduate. Students needing accommodation should apply as early as possible, usually before May 15</w:t>
            </w:r>
            <w:r w:rsidRPr="00A31B67">
              <w:rPr>
                <w:rFonts w:asciiTheme="majorHAnsi" w:eastAsia="Times New Roman" w:hAnsiTheme="majorHAnsi" w:cs="Times New Roman"/>
                <w:sz w:val="16"/>
                <w:szCs w:val="16"/>
                <w:vertAlign w:val="superscript"/>
              </w:rPr>
              <w:t>th</w:t>
            </w:r>
            <w:r w:rsidRPr="00A31B67">
              <w:rPr>
                <w:rFonts w:asciiTheme="majorHAnsi" w:eastAsia="Times New Roman" w:hAnsiTheme="majorHAnsi" w:cs="Times New Roman"/>
                <w:sz w:val="16"/>
                <w:szCs w:val="16"/>
              </w:rPr>
              <w:t>. </w:t>
            </w:r>
            <w:r w:rsidRPr="00A31B67">
              <w:rPr>
                <w:rFonts w:asciiTheme="majorHAnsi" w:eastAsia="Times New Roman" w:hAnsiTheme="majorHAnsi" w:cs="Times New Roman"/>
                <w:sz w:val="16"/>
                <w:szCs w:val="16"/>
                <w:u w:val="single"/>
              </w:rPr>
              <w:t>Immediately after acceptance</w:t>
            </w:r>
            <w:r w:rsidRPr="00A31B67">
              <w:rPr>
                <w:rFonts w:asciiTheme="majorHAnsi" w:eastAsia="Times New Roman" w:hAnsiTheme="majorHAnsi" w:cs="Times New Roman"/>
                <w:sz w:val="16"/>
                <w:szCs w:val="16"/>
              </w:rPr>
              <w:t>, students need to identify and document the nature of their disabilities. It is the responsibility of the student to provide to the College appropriate materials documenting the learning disability, usually a recent high school Individualized Education Program (IEP) and results from testing done by a psychologist, psychiatrist, or qualified, licensed person. The College does not provide assessment services for students who may have a learning disability. Although the College provides limited personal counseling for all students, the College does not have structured programs available for students with emotional or behavioral disabilities. For more information, please contact Ben Martin at (270) 384-7479.</w:t>
            </w:r>
          </w:p>
        </w:tc>
      </w:tr>
    </w:tbl>
    <w:p w:rsidR="00A31B67" w:rsidRPr="00A31B67" w:rsidRDefault="00A31B67" w:rsidP="009B25F3">
      <w:pPr>
        <w:rPr>
          <w:rFonts w:asciiTheme="majorHAnsi" w:hAnsiTheme="majorHAnsi"/>
          <w:sz w:val="16"/>
          <w:szCs w:val="16"/>
        </w:rPr>
      </w:pPr>
    </w:p>
    <w:p w:rsidR="00A31B67" w:rsidRPr="00A31B67" w:rsidRDefault="00A31B67" w:rsidP="00A31B67">
      <w:pPr>
        <w:shd w:val="clear" w:color="auto" w:fill="FFFFFF"/>
        <w:spacing w:after="0" w:line="240" w:lineRule="auto"/>
        <w:outlineLvl w:val="2"/>
        <w:rPr>
          <w:rFonts w:asciiTheme="majorHAnsi" w:eastAsia="Times New Roman" w:hAnsiTheme="majorHAnsi" w:cs="Times New Roman"/>
          <w:b/>
          <w:bCs/>
          <w:sz w:val="16"/>
          <w:szCs w:val="16"/>
        </w:rPr>
      </w:pPr>
      <w:r w:rsidRPr="00A31B67">
        <w:rPr>
          <w:rFonts w:asciiTheme="majorHAnsi" w:eastAsia="Times New Roman" w:hAnsiTheme="majorHAnsi" w:cs="Times New Roman"/>
          <w:b/>
          <w:bCs/>
          <w:sz w:val="16"/>
          <w:szCs w:val="16"/>
        </w:rPr>
        <w:t>Questioning a Grade – Student Academic Complaint Policy</w:t>
      </w:r>
    </w:p>
    <w:tbl>
      <w:tblPr>
        <w:tblW w:w="11076" w:type="dxa"/>
        <w:tblCellSpacing w:w="0" w:type="dxa"/>
        <w:tblCellMar>
          <w:top w:w="15" w:type="dxa"/>
          <w:left w:w="15" w:type="dxa"/>
          <w:bottom w:w="15" w:type="dxa"/>
          <w:right w:w="15" w:type="dxa"/>
        </w:tblCellMar>
        <w:tblLook w:val="04A0"/>
      </w:tblPr>
      <w:tblGrid>
        <w:gridCol w:w="11076"/>
      </w:tblGrid>
      <w:tr w:rsidR="00A31B67" w:rsidRPr="00A31B67" w:rsidTr="00A31B67">
        <w:trPr>
          <w:tblCellSpacing w:w="0" w:type="dxa"/>
        </w:trPr>
        <w:tc>
          <w:tcPr>
            <w:tcW w:w="0" w:type="auto"/>
            <w:tcMar>
              <w:top w:w="120" w:type="dxa"/>
              <w:left w:w="120" w:type="dxa"/>
              <w:bottom w:w="120" w:type="dxa"/>
              <w:right w:w="120" w:type="dxa"/>
            </w:tcMar>
            <w:hideMark/>
          </w:tcPr>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A student, who wishes to question an </w:t>
            </w:r>
            <w:r w:rsidRPr="00A31B67">
              <w:rPr>
                <w:rFonts w:asciiTheme="majorHAnsi" w:eastAsia="Times New Roman" w:hAnsiTheme="majorHAnsi" w:cs="Times New Roman"/>
                <w:i/>
                <w:iCs/>
                <w:sz w:val="16"/>
                <w:szCs w:val="16"/>
              </w:rPr>
              <w:t>assignment grade</w:t>
            </w:r>
            <w:r w:rsidRPr="00A31B67">
              <w:rPr>
                <w:rFonts w:asciiTheme="majorHAnsi" w:eastAsia="Times New Roman" w:hAnsiTheme="majorHAnsi" w:cs="Times New Roman"/>
                <w:sz w:val="16"/>
                <w:szCs w:val="16"/>
              </w:rPr>
              <w:t>, or </w:t>
            </w:r>
            <w:r w:rsidRPr="00A31B67">
              <w:rPr>
                <w:rFonts w:asciiTheme="majorHAnsi" w:eastAsia="Times New Roman" w:hAnsiTheme="majorHAnsi" w:cs="Times New Roman"/>
                <w:i/>
                <w:iCs/>
                <w:sz w:val="16"/>
                <w:szCs w:val="16"/>
              </w:rPr>
              <w:t>other academic issue</w:t>
            </w:r>
            <w:r w:rsidRPr="00A31B67">
              <w:rPr>
                <w:rFonts w:asciiTheme="majorHAnsi" w:eastAsia="Times New Roman" w:hAnsiTheme="majorHAnsi" w:cs="Times New Roman"/>
                <w:sz w:val="16"/>
                <w:szCs w:val="16"/>
              </w:rPr>
              <w:t>, should follow the procedure below:</w:t>
            </w:r>
          </w:p>
          <w:p w:rsidR="00A31B67" w:rsidRPr="00A31B67" w:rsidRDefault="00A31B67" w:rsidP="00A31B67">
            <w:pPr>
              <w:numPr>
                <w:ilvl w:val="1"/>
                <w:numId w:val="13"/>
              </w:numPr>
              <w:spacing w:before="100" w:beforeAutospacing="1" w:after="100" w:afterAutospacing="1"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xml:space="preserve">Whenever possible, the student will first go to the faculty member who has assigned the disputed grade. Complaints regarding grades </w:t>
            </w:r>
            <w:r w:rsidRPr="00A31B67">
              <w:rPr>
                <w:rFonts w:asciiTheme="majorHAnsi" w:eastAsia="Times New Roman" w:hAnsiTheme="majorHAnsi" w:cs="Times New Roman"/>
                <w:sz w:val="16"/>
                <w:szCs w:val="16"/>
              </w:rPr>
              <w:lastRenderedPageBreak/>
              <w:t>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 (</w:t>
            </w:r>
            <w:r w:rsidRPr="00A31B67">
              <w:rPr>
                <w:rFonts w:asciiTheme="majorHAnsi" w:eastAsia="Times New Roman" w:hAnsiTheme="majorHAnsi" w:cs="Times New Roman"/>
                <w:i/>
                <w:iCs/>
                <w:sz w:val="16"/>
                <w:szCs w:val="16"/>
              </w:rPr>
              <w:t>Note</w:t>
            </w:r>
            <w:r w:rsidRPr="00A31B67">
              <w:rPr>
                <w:rFonts w:asciiTheme="majorHAnsi" w:eastAsia="Times New Roman" w:hAnsiTheme="majorHAnsi" w:cs="Times New Roman"/>
                <w:sz w:val="16"/>
                <w:szCs w:val="16"/>
              </w:rPr>
              <w:t>:</w:t>
            </w:r>
            <w:r w:rsidRPr="00A31B67">
              <w:rPr>
                <w:rFonts w:asciiTheme="majorHAnsi" w:eastAsia="Times New Roman" w:hAnsiTheme="majorHAnsi" w:cs="Times New Roman"/>
                <w:i/>
                <w:iCs/>
                <w:sz w:val="16"/>
                <w:szCs w:val="16"/>
              </w:rPr>
              <w:t> Please refer to the next section for appealing a final grade</w:t>
            </w:r>
            <w:r w:rsidRPr="00A31B67">
              <w:rPr>
                <w:rFonts w:asciiTheme="majorHAnsi" w:eastAsia="Times New Roman" w:hAnsiTheme="majorHAnsi" w:cs="Times New Roman"/>
                <w:sz w:val="16"/>
                <w:szCs w:val="16"/>
              </w:rPr>
              <w:t>.)</w:t>
            </w:r>
          </w:p>
          <w:p w:rsidR="00A31B67" w:rsidRPr="00A31B67" w:rsidRDefault="00A31B67" w:rsidP="00A31B67">
            <w:pPr>
              <w:numPr>
                <w:ilvl w:val="1"/>
                <w:numId w:val="13"/>
              </w:numPr>
              <w:spacing w:before="100" w:beforeAutospacing="1" w:after="100" w:afterAutospacing="1"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Unless there are extenuating circumstances, the student may, within seven (7) days request in writing a review of such decision by the Chair of the division in which the grade was assigned. Upon receipt of such request, that Chair will direct the faculty member and the student to each submit, within seven (7) days, if possible, a written account of the incident, providing specific information as to the nature of the dispute.</w:t>
            </w:r>
          </w:p>
          <w:p w:rsidR="00A31B67" w:rsidRPr="00A31B67" w:rsidRDefault="00A31B67" w:rsidP="00A31B67">
            <w:pPr>
              <w:numPr>
                <w:ilvl w:val="1"/>
                <w:numId w:val="13"/>
              </w:numPr>
              <w:spacing w:before="100" w:beforeAutospacing="1" w:after="100" w:afterAutospacing="1"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Upon receipt of these written accounts, the Chair will meet, if possible, within seven (7) days with the faculty member and the student in an effort to resolve the dispute and will render his or her decision in writing.</w:t>
            </w:r>
          </w:p>
          <w:p w:rsidR="00A31B67" w:rsidRPr="00A31B67" w:rsidRDefault="00A31B67" w:rsidP="00A31B67">
            <w:pPr>
              <w:numPr>
                <w:ilvl w:val="1"/>
                <w:numId w:val="13"/>
              </w:numPr>
              <w:spacing w:before="100" w:beforeAutospacing="1" w:after="100" w:afterAutospacing="1"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If either the student or the faculty member desires to appeal the decision of the Chair, the student or faculty member may, within seven (7) days by written request to the Chair, ask that the matter be reviewed by a Grade Appeals Panel convened by the Academic Affairs Office.</w:t>
            </w:r>
          </w:p>
          <w:p w:rsidR="00A31B67" w:rsidRPr="00A31B67" w:rsidRDefault="00A31B67" w:rsidP="00A31B67">
            <w:pPr>
              <w:numPr>
                <w:ilvl w:val="1"/>
                <w:numId w:val="13"/>
              </w:numPr>
              <w:spacing w:before="100" w:beforeAutospacing="1" w:after="100" w:afterAutospacing="1"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A student who wishes to question a </w:t>
            </w:r>
            <w:r w:rsidRPr="00A31B67">
              <w:rPr>
                <w:rFonts w:asciiTheme="majorHAnsi" w:eastAsia="Times New Roman" w:hAnsiTheme="majorHAnsi" w:cs="Times New Roman"/>
                <w:i/>
                <w:iCs/>
                <w:sz w:val="16"/>
                <w:szCs w:val="16"/>
              </w:rPr>
              <w:t>final grade</w:t>
            </w:r>
            <w:r w:rsidRPr="00A31B67">
              <w:rPr>
                <w:rFonts w:asciiTheme="majorHAnsi" w:eastAsia="Times New Roman" w:hAnsiTheme="majorHAnsi" w:cs="Times New Roman"/>
                <w:b/>
                <w:bCs/>
                <w:sz w:val="16"/>
                <w:szCs w:val="16"/>
              </w:rPr>
              <w:t> </w:t>
            </w:r>
            <w:r w:rsidRPr="00A31B67">
              <w:rPr>
                <w:rFonts w:asciiTheme="majorHAnsi" w:eastAsia="Times New Roman" w:hAnsiTheme="majorHAnsi" w:cs="Times New Roman"/>
                <w:sz w:val="16"/>
                <w:szCs w:val="16"/>
              </w:rPr>
              <w:t>should follow the procedure below:</w:t>
            </w:r>
          </w:p>
          <w:p w:rsidR="00A31B67" w:rsidRPr="00A31B67" w:rsidRDefault="00A31B67" w:rsidP="00A31B67">
            <w:pPr>
              <w:numPr>
                <w:ilvl w:val="1"/>
                <w:numId w:val="14"/>
              </w:numPr>
              <w:spacing w:before="100" w:beforeAutospacing="1" w:after="100" w:afterAutospacing="1"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Confer with the faculty member who assigned the disputed grade.</w:t>
            </w:r>
          </w:p>
          <w:p w:rsidR="00A31B67" w:rsidRPr="00A31B67" w:rsidRDefault="00A31B67" w:rsidP="00A31B67">
            <w:pPr>
              <w:numPr>
                <w:ilvl w:val="1"/>
                <w:numId w:val="14"/>
              </w:numPr>
              <w:spacing w:before="100" w:beforeAutospacing="1" w:after="100" w:afterAutospacing="1"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If the disputed grade cannot be resolved, a written request for a grade appeal must be submitted to the Academic Affairs Office before the first day of the semester following the one in which the grade was issued. The written request must include the specific basis for the appeal.</w:t>
            </w:r>
          </w:p>
          <w:p w:rsidR="00A31B67" w:rsidRPr="00A31B67" w:rsidRDefault="00A31B67" w:rsidP="00A31B67">
            <w:pPr>
              <w:numPr>
                <w:ilvl w:val="1"/>
                <w:numId w:val="14"/>
              </w:numPr>
              <w:spacing w:before="100" w:beforeAutospacing="1" w:after="100" w:afterAutospacing="1"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The Academic Affairs Office will convene a Grade Appeals Panel, comprised of the Vice President for Academic Affairs, the Associate Academic Dean, and the Chair of the academic unit which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of its decision, if possible, within seven (7) days of the meeting.</w:t>
            </w:r>
          </w:p>
        </w:tc>
      </w:tr>
    </w:tbl>
    <w:p w:rsidR="00A31B67" w:rsidRPr="00A31B67" w:rsidRDefault="00A31B67" w:rsidP="009B25F3">
      <w:pPr>
        <w:rPr>
          <w:rFonts w:asciiTheme="majorHAnsi" w:hAnsiTheme="majorHAnsi"/>
          <w:sz w:val="16"/>
          <w:szCs w:val="16"/>
        </w:rPr>
      </w:pPr>
    </w:p>
    <w:p w:rsidR="00A31B67" w:rsidRPr="00A31B67" w:rsidRDefault="00A31B67" w:rsidP="00A31B67">
      <w:pPr>
        <w:shd w:val="clear" w:color="auto" w:fill="FFFFFF"/>
        <w:spacing w:after="0" w:line="240" w:lineRule="auto"/>
        <w:outlineLvl w:val="2"/>
        <w:rPr>
          <w:rFonts w:asciiTheme="majorHAnsi" w:eastAsia="Times New Roman" w:hAnsiTheme="majorHAnsi" w:cs="Times New Roman"/>
          <w:b/>
          <w:bCs/>
          <w:sz w:val="16"/>
          <w:szCs w:val="16"/>
        </w:rPr>
      </w:pPr>
      <w:r w:rsidRPr="00A31B67">
        <w:rPr>
          <w:rFonts w:asciiTheme="majorHAnsi" w:eastAsia="Times New Roman" w:hAnsiTheme="majorHAnsi" w:cs="Times New Roman"/>
          <w:b/>
          <w:bCs/>
          <w:sz w:val="16"/>
          <w:szCs w:val="16"/>
        </w:rPr>
        <w:t>Adding/Dropping a Course</w:t>
      </w:r>
    </w:p>
    <w:tbl>
      <w:tblPr>
        <w:tblW w:w="11076" w:type="dxa"/>
        <w:tblCellSpacing w:w="0" w:type="dxa"/>
        <w:tblCellMar>
          <w:top w:w="15" w:type="dxa"/>
          <w:left w:w="15" w:type="dxa"/>
          <w:bottom w:w="15" w:type="dxa"/>
          <w:right w:w="15" w:type="dxa"/>
        </w:tblCellMar>
        <w:tblLook w:val="04A0"/>
      </w:tblPr>
      <w:tblGrid>
        <w:gridCol w:w="11076"/>
      </w:tblGrid>
      <w:tr w:rsidR="00A31B67" w:rsidRPr="00A31B67" w:rsidTr="00A31B67">
        <w:trPr>
          <w:tblCellSpacing w:w="0" w:type="dxa"/>
        </w:trPr>
        <w:tc>
          <w:tcPr>
            <w:tcW w:w="0" w:type="auto"/>
            <w:tcMar>
              <w:top w:w="120" w:type="dxa"/>
              <w:left w:w="120" w:type="dxa"/>
              <w:bottom w:w="120" w:type="dxa"/>
              <w:right w:w="120" w:type="dxa"/>
            </w:tcMar>
            <w:hideMark/>
          </w:tcPr>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Students enrolled in the following courses </w:t>
            </w:r>
            <w:r w:rsidRPr="00A31B67">
              <w:rPr>
                <w:rFonts w:asciiTheme="majorHAnsi" w:eastAsia="Times New Roman" w:hAnsiTheme="majorHAnsi" w:cs="Times New Roman"/>
                <w:sz w:val="16"/>
                <w:szCs w:val="16"/>
                <w:u w:val="single"/>
              </w:rPr>
              <w:t>cannot drop</w:t>
            </w:r>
            <w:r w:rsidRPr="00A31B67">
              <w:rPr>
                <w:rFonts w:asciiTheme="majorHAnsi" w:eastAsia="Times New Roman" w:hAnsiTheme="majorHAnsi" w:cs="Times New Roman"/>
                <w:sz w:val="16"/>
                <w:szCs w:val="16"/>
              </w:rPr>
              <w:t> these courses during the semester: READ 0713, 0723, 0733, 0903, 1013 and 1023; STSK 1003; ENGL 0903 and 0904; and ESL 0803, 0804 and 0854.</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For undergraduate classes at the Columbia campus, adding a course, dropping a course, or changing from one section of a course to another section of the same course requires the approval of the advisor and the instructor for each course involved as indicated on the Add/Drop Form. The change must be reported to the Business Office and the Registrar's Office on an Add/Drop Form, which may be obtained from the Registrar's Office. For AIM courses, adding a course, dropping a course, or changing from one section of a course to another section of the same course requires the approval of the Director of the Evening Program. For courses taught at Community sites, adding a course, dropping a course, or changing from one section of a course to another section of the same course requires the approval of the Site Coordinator for the campus. Permission to add courses will not be given after the last date for late registration. Authorization for dropping a course will not be approved after more than 75% of the instructional days for a course are completed, as outlined below:</w:t>
            </w:r>
          </w:p>
          <w:p w:rsidR="00A31B67" w:rsidRPr="00A31B67" w:rsidRDefault="00A31B67" w:rsidP="00A31B67">
            <w:pPr>
              <w:spacing w:after="0" w:line="240" w:lineRule="auto"/>
              <w:rPr>
                <w:rFonts w:asciiTheme="majorHAnsi" w:eastAsia="Times New Roman" w:hAnsiTheme="majorHAnsi" w:cs="Times New Roman"/>
                <w:sz w:val="16"/>
                <w:szCs w:val="16"/>
              </w:rPr>
            </w:pPr>
          </w:p>
          <w:tbl>
            <w:tblPr>
              <w:tblW w:w="0" w:type="auto"/>
              <w:jc w:val="center"/>
              <w:tblBorders>
                <w:top w:val="outset" w:sz="4" w:space="0" w:color="888888"/>
                <w:left w:val="outset" w:sz="4" w:space="0" w:color="888888"/>
                <w:bottom w:val="outset" w:sz="4" w:space="0" w:color="888888"/>
                <w:right w:val="outset" w:sz="4" w:space="0" w:color="888888"/>
              </w:tblBorders>
              <w:tblCellMar>
                <w:top w:w="15" w:type="dxa"/>
                <w:left w:w="15" w:type="dxa"/>
                <w:bottom w:w="15" w:type="dxa"/>
                <w:right w:w="15" w:type="dxa"/>
              </w:tblCellMar>
              <w:tblLook w:val="04A0"/>
            </w:tblPr>
            <w:tblGrid>
              <w:gridCol w:w="3288"/>
              <w:gridCol w:w="3780"/>
              <w:gridCol w:w="3612"/>
            </w:tblGrid>
            <w:tr w:rsidR="00A31B67" w:rsidRPr="00A31B67" w:rsidTr="00A31B67">
              <w:trPr>
                <w:trHeight w:val="204"/>
                <w:jc w:val="center"/>
              </w:trPr>
              <w:tc>
                <w:tcPr>
                  <w:tcW w:w="3288" w:type="dxa"/>
                  <w:tcBorders>
                    <w:top w:val="outset" w:sz="6" w:space="0" w:color="auto"/>
                    <w:left w:val="outset" w:sz="6" w:space="0" w:color="auto"/>
                    <w:bottom w:val="outset" w:sz="6" w:space="0" w:color="auto"/>
                    <w:right w:val="outset" w:sz="6" w:space="0" w:color="auto"/>
                  </w:tcBorders>
                  <w:hideMark/>
                </w:tcPr>
                <w:p w:rsidR="00A31B67" w:rsidRPr="00A31B67" w:rsidRDefault="00A31B67" w:rsidP="00A31B67">
                  <w:pPr>
                    <w:spacing w:after="0" w:line="204" w:lineRule="atLeast"/>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r w:rsidRPr="00A31B67">
                    <w:rPr>
                      <w:rFonts w:asciiTheme="majorHAnsi" w:eastAsia="Times New Roman" w:hAnsiTheme="majorHAnsi" w:cs="Times New Roman"/>
                      <w:sz w:val="16"/>
                      <w:szCs w:val="16"/>
                    </w:rPr>
                    <w:br/>
                  </w:r>
                  <w:r w:rsidRPr="00A31B67">
                    <w:rPr>
                      <w:rFonts w:asciiTheme="majorHAnsi" w:eastAsia="Times New Roman" w:hAnsiTheme="majorHAnsi" w:cs="Times New Roman"/>
                      <w:b/>
                      <w:bCs/>
                      <w:sz w:val="16"/>
                      <w:szCs w:val="16"/>
                    </w:rPr>
                    <w:lastRenderedPageBreak/>
                    <w:t>  Course</w:t>
                  </w:r>
                  <w:r w:rsidRPr="00A31B67">
                    <w:rPr>
                      <w:rFonts w:asciiTheme="majorHAnsi" w:eastAsia="Times New Roman" w:hAnsiTheme="majorHAnsi" w:cs="Times New Roman"/>
                      <w:b/>
                      <w:bCs/>
                      <w:sz w:val="16"/>
                      <w:szCs w:val="16"/>
                    </w:rPr>
                    <w:br/>
                    <w:t> </w:t>
                  </w:r>
                </w:p>
              </w:tc>
              <w:tc>
                <w:tcPr>
                  <w:tcW w:w="3780" w:type="dxa"/>
                  <w:tcBorders>
                    <w:top w:val="outset" w:sz="6" w:space="0" w:color="auto"/>
                    <w:left w:val="outset" w:sz="6" w:space="0" w:color="auto"/>
                    <w:bottom w:val="outset" w:sz="6" w:space="0" w:color="auto"/>
                    <w:right w:val="outset" w:sz="6" w:space="0" w:color="auto"/>
                  </w:tcBorders>
                  <w:hideMark/>
                </w:tcPr>
                <w:p w:rsidR="00A31B67" w:rsidRPr="00A31B67" w:rsidRDefault="00A31B67" w:rsidP="00A31B67">
                  <w:pPr>
                    <w:spacing w:after="0" w:line="204" w:lineRule="atLeast"/>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lastRenderedPageBreak/>
                    <w:br/>
                  </w:r>
                  <w:r w:rsidRPr="00A31B67">
                    <w:rPr>
                      <w:rFonts w:asciiTheme="majorHAnsi" w:eastAsia="Times New Roman" w:hAnsiTheme="majorHAnsi" w:cs="Times New Roman"/>
                      <w:b/>
                      <w:bCs/>
                      <w:sz w:val="16"/>
                      <w:szCs w:val="16"/>
                    </w:rPr>
                    <w:lastRenderedPageBreak/>
                    <w:t>  Deadline </w:t>
                  </w:r>
                </w:p>
              </w:tc>
              <w:tc>
                <w:tcPr>
                  <w:tcW w:w="3612" w:type="dxa"/>
                  <w:tcBorders>
                    <w:top w:val="outset" w:sz="6" w:space="0" w:color="auto"/>
                    <w:left w:val="outset" w:sz="6" w:space="0" w:color="auto"/>
                    <w:bottom w:val="outset" w:sz="6" w:space="0" w:color="auto"/>
                    <w:right w:val="outset" w:sz="6" w:space="0" w:color="auto"/>
                  </w:tcBorders>
                  <w:hideMark/>
                </w:tcPr>
                <w:p w:rsidR="00A31B67" w:rsidRPr="00A31B67" w:rsidRDefault="00A31B67" w:rsidP="00A31B67">
                  <w:pPr>
                    <w:spacing w:after="0" w:line="204" w:lineRule="atLeast"/>
                    <w:rPr>
                      <w:rFonts w:asciiTheme="majorHAnsi" w:eastAsia="Times New Roman" w:hAnsiTheme="majorHAnsi" w:cs="Times New Roman"/>
                      <w:sz w:val="16"/>
                      <w:szCs w:val="16"/>
                    </w:rPr>
                  </w:pPr>
                  <w:r w:rsidRPr="00A31B67">
                    <w:rPr>
                      <w:rFonts w:asciiTheme="majorHAnsi" w:eastAsia="Times New Roman" w:hAnsiTheme="majorHAnsi" w:cs="Times New Roman"/>
                      <w:b/>
                      <w:bCs/>
                      <w:sz w:val="16"/>
                      <w:szCs w:val="16"/>
                    </w:rPr>
                    <w:lastRenderedPageBreak/>
                    <w:br/>
                  </w:r>
                  <w:r w:rsidRPr="00A31B67">
                    <w:rPr>
                      <w:rFonts w:asciiTheme="majorHAnsi" w:eastAsia="Times New Roman" w:hAnsiTheme="majorHAnsi" w:cs="Times New Roman"/>
                      <w:b/>
                      <w:bCs/>
                      <w:sz w:val="16"/>
                      <w:szCs w:val="16"/>
                    </w:rPr>
                    <w:lastRenderedPageBreak/>
                    <w:t>  Submitted by the Student to</w:t>
                  </w:r>
                  <w:r w:rsidRPr="00A31B67">
                    <w:rPr>
                      <w:rFonts w:asciiTheme="majorHAnsi" w:eastAsia="Times New Roman" w:hAnsiTheme="majorHAnsi" w:cs="Times New Roman"/>
                      <w:sz w:val="16"/>
                      <w:szCs w:val="16"/>
                    </w:rPr>
                    <w:t> </w:t>
                  </w:r>
                </w:p>
              </w:tc>
            </w:tr>
            <w:tr w:rsidR="00A31B67" w:rsidRPr="00A31B67" w:rsidTr="00A31B67">
              <w:trPr>
                <w:trHeight w:val="684"/>
                <w:jc w:val="center"/>
              </w:trPr>
              <w:tc>
                <w:tcPr>
                  <w:tcW w:w="3288" w:type="dxa"/>
                  <w:tcBorders>
                    <w:top w:val="outset" w:sz="6" w:space="0" w:color="auto"/>
                    <w:left w:val="outset" w:sz="6" w:space="0" w:color="auto"/>
                    <w:bottom w:val="outset" w:sz="6" w:space="0" w:color="auto"/>
                    <w:right w:val="outset" w:sz="6" w:space="0" w:color="auto"/>
                  </w:tcBorders>
                  <w:hideMark/>
                </w:tcPr>
                <w:p w:rsidR="00A31B67" w:rsidRPr="00A31B67" w:rsidRDefault="00A31B67" w:rsidP="00A31B67">
                  <w:pPr>
                    <w:spacing w:after="240" w:line="240" w:lineRule="auto"/>
                    <w:rPr>
                      <w:rFonts w:asciiTheme="majorHAnsi" w:eastAsia="Times New Roman" w:hAnsiTheme="majorHAnsi" w:cs="Times New Roman"/>
                      <w:i/>
                      <w:iCs/>
                      <w:sz w:val="16"/>
                      <w:szCs w:val="16"/>
                    </w:rPr>
                  </w:pPr>
                  <w:r w:rsidRPr="00A31B67">
                    <w:rPr>
                      <w:rFonts w:asciiTheme="majorHAnsi" w:eastAsia="Times New Roman" w:hAnsiTheme="majorHAnsi" w:cs="Times New Roman"/>
                      <w:sz w:val="16"/>
                      <w:szCs w:val="16"/>
                    </w:rPr>
                    <w:lastRenderedPageBreak/>
                    <w:br/>
                    <w:t>Columbia undergraduate and graduate full semester courses</w:t>
                  </w:r>
                </w:p>
              </w:tc>
              <w:tc>
                <w:tcPr>
                  <w:tcW w:w="3780" w:type="dxa"/>
                  <w:tcBorders>
                    <w:top w:val="outset" w:sz="6" w:space="0" w:color="auto"/>
                    <w:left w:val="outset" w:sz="6" w:space="0" w:color="auto"/>
                    <w:bottom w:val="outset" w:sz="6" w:space="0" w:color="auto"/>
                    <w:right w:val="outset" w:sz="6" w:space="0" w:color="auto"/>
                  </w:tcBorders>
                  <w:hideMark/>
                </w:tcPr>
                <w:p w:rsidR="00A31B67" w:rsidRPr="00A31B67" w:rsidRDefault="00A31B67" w:rsidP="00A31B67">
                  <w:pPr>
                    <w:spacing w:after="0" w:line="240" w:lineRule="auto"/>
                    <w:rPr>
                      <w:rFonts w:asciiTheme="majorHAnsi" w:eastAsia="Times New Roman" w:hAnsiTheme="majorHAnsi" w:cs="Times New Roman"/>
                      <w:i/>
                      <w:iCs/>
                      <w:sz w:val="16"/>
                      <w:szCs w:val="16"/>
                    </w:rPr>
                  </w:pPr>
                  <w:r w:rsidRPr="00A31B67">
                    <w:rPr>
                      <w:rFonts w:asciiTheme="majorHAnsi" w:eastAsia="Times New Roman" w:hAnsiTheme="majorHAnsi" w:cs="Times New Roman"/>
                      <w:sz w:val="16"/>
                      <w:szCs w:val="16"/>
                    </w:rPr>
                    <w:br/>
                    <w:t>Not later than 30 days before the end of the semester </w:t>
                  </w:r>
                </w:p>
              </w:tc>
              <w:tc>
                <w:tcPr>
                  <w:tcW w:w="3612" w:type="dxa"/>
                  <w:tcBorders>
                    <w:top w:val="outset" w:sz="6" w:space="0" w:color="auto"/>
                    <w:left w:val="outset" w:sz="6" w:space="0" w:color="auto"/>
                    <w:bottom w:val="outset" w:sz="6" w:space="0" w:color="auto"/>
                    <w:right w:val="outset" w:sz="6" w:space="0" w:color="auto"/>
                  </w:tcBorders>
                  <w:hideMark/>
                </w:tcPr>
                <w:p w:rsidR="00A31B67" w:rsidRPr="00A31B67" w:rsidRDefault="00A31B67" w:rsidP="00A31B67">
                  <w:pPr>
                    <w:spacing w:after="0" w:line="240" w:lineRule="auto"/>
                    <w:rPr>
                      <w:rFonts w:asciiTheme="majorHAnsi" w:eastAsia="Times New Roman" w:hAnsiTheme="majorHAnsi" w:cs="Times New Roman"/>
                      <w:i/>
                      <w:iCs/>
                      <w:sz w:val="16"/>
                      <w:szCs w:val="16"/>
                    </w:rPr>
                  </w:pPr>
                  <w:r w:rsidRPr="00A31B67">
                    <w:rPr>
                      <w:rFonts w:asciiTheme="majorHAnsi" w:eastAsia="Times New Roman" w:hAnsiTheme="majorHAnsi" w:cs="Times New Roman"/>
                      <w:sz w:val="16"/>
                      <w:szCs w:val="16"/>
                    </w:rPr>
                    <w:br/>
                    <w:t>Registrar </w:t>
                  </w:r>
                </w:p>
              </w:tc>
            </w:tr>
            <w:tr w:rsidR="00A31B67" w:rsidRPr="00A31B67" w:rsidTr="00A31B67">
              <w:trPr>
                <w:trHeight w:val="204"/>
                <w:jc w:val="center"/>
              </w:trPr>
              <w:tc>
                <w:tcPr>
                  <w:tcW w:w="3288" w:type="dxa"/>
                  <w:tcBorders>
                    <w:top w:val="outset" w:sz="6" w:space="0" w:color="auto"/>
                    <w:left w:val="outset" w:sz="6" w:space="0" w:color="auto"/>
                    <w:bottom w:val="outset" w:sz="6" w:space="0" w:color="auto"/>
                    <w:right w:val="outset" w:sz="6" w:space="0" w:color="auto"/>
                  </w:tcBorders>
                  <w:hideMark/>
                </w:tcPr>
                <w:p w:rsidR="00A31B67" w:rsidRPr="00A31B67" w:rsidRDefault="00A31B67" w:rsidP="00A31B67">
                  <w:pPr>
                    <w:spacing w:after="0" w:line="240" w:lineRule="auto"/>
                    <w:rPr>
                      <w:rFonts w:asciiTheme="majorHAnsi" w:eastAsia="Times New Roman" w:hAnsiTheme="majorHAnsi" w:cs="Times New Roman"/>
                      <w:sz w:val="16"/>
                      <w:szCs w:val="16"/>
                    </w:rPr>
                  </w:pPr>
                </w:p>
                <w:p w:rsidR="00A31B67" w:rsidRPr="00A31B67" w:rsidRDefault="00A31B67" w:rsidP="00A31B67">
                  <w:pPr>
                    <w:spacing w:after="0" w:line="240" w:lineRule="auto"/>
                    <w:rPr>
                      <w:rFonts w:asciiTheme="majorHAnsi" w:eastAsia="Times New Roman" w:hAnsiTheme="majorHAnsi" w:cs="Times New Roman"/>
                      <w:i/>
                      <w:iCs/>
                      <w:sz w:val="16"/>
                      <w:szCs w:val="16"/>
                    </w:rPr>
                  </w:pPr>
                  <w:r w:rsidRPr="00A31B67">
                    <w:rPr>
                      <w:rFonts w:asciiTheme="majorHAnsi" w:eastAsia="Times New Roman" w:hAnsiTheme="majorHAnsi" w:cs="Times New Roman"/>
                      <w:sz w:val="16"/>
                      <w:szCs w:val="16"/>
                    </w:rPr>
                    <w:t>AIM courses</w:t>
                  </w:r>
                </w:p>
                <w:p w:rsidR="00A31B67" w:rsidRPr="00A31B67" w:rsidRDefault="00A31B67" w:rsidP="00A31B67">
                  <w:pPr>
                    <w:spacing w:after="0" w:line="204" w:lineRule="atLeast"/>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tc>
              <w:tc>
                <w:tcPr>
                  <w:tcW w:w="3780" w:type="dxa"/>
                  <w:tcBorders>
                    <w:top w:val="outset" w:sz="6" w:space="0" w:color="auto"/>
                    <w:left w:val="outset" w:sz="6" w:space="0" w:color="auto"/>
                    <w:bottom w:val="outset" w:sz="6" w:space="0" w:color="auto"/>
                    <w:right w:val="outset" w:sz="6" w:space="0" w:color="auto"/>
                  </w:tcBorders>
                  <w:hideMark/>
                </w:tcPr>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 </w:t>
                  </w:r>
                </w:p>
                <w:p w:rsidR="00A31B67" w:rsidRPr="00A31B67" w:rsidRDefault="00A31B67" w:rsidP="00A31B67">
                  <w:pPr>
                    <w:spacing w:after="0" w:line="204" w:lineRule="atLeast"/>
                    <w:rPr>
                      <w:rFonts w:asciiTheme="majorHAnsi" w:eastAsia="Times New Roman" w:hAnsiTheme="majorHAnsi" w:cs="Times New Roman"/>
                      <w:i/>
                      <w:iCs/>
                      <w:sz w:val="16"/>
                      <w:szCs w:val="16"/>
                    </w:rPr>
                  </w:pPr>
                  <w:r w:rsidRPr="00A31B67">
                    <w:rPr>
                      <w:rFonts w:asciiTheme="majorHAnsi" w:eastAsia="Times New Roman" w:hAnsiTheme="majorHAnsi" w:cs="Times New Roman"/>
                      <w:sz w:val="16"/>
                      <w:szCs w:val="16"/>
                    </w:rPr>
                    <w:t>By the 6</w:t>
                  </w:r>
                  <w:r w:rsidRPr="00A31B67">
                    <w:rPr>
                      <w:rFonts w:asciiTheme="majorHAnsi" w:eastAsia="Times New Roman" w:hAnsiTheme="majorHAnsi" w:cs="Times New Roman"/>
                      <w:sz w:val="16"/>
                      <w:szCs w:val="16"/>
                      <w:vertAlign w:val="superscript"/>
                    </w:rPr>
                    <w:t>th</w:t>
                  </w:r>
                  <w:r w:rsidRPr="00A31B67">
                    <w:rPr>
                      <w:rFonts w:asciiTheme="majorHAnsi" w:eastAsia="Times New Roman" w:hAnsiTheme="majorHAnsi" w:cs="Times New Roman"/>
                      <w:sz w:val="16"/>
                      <w:szCs w:val="16"/>
                    </w:rPr>
                    <w:t> week of class</w:t>
                  </w:r>
                </w:p>
              </w:tc>
              <w:tc>
                <w:tcPr>
                  <w:tcW w:w="3612" w:type="dxa"/>
                  <w:tcBorders>
                    <w:top w:val="outset" w:sz="6" w:space="0" w:color="auto"/>
                    <w:left w:val="outset" w:sz="6" w:space="0" w:color="auto"/>
                    <w:bottom w:val="outset" w:sz="6" w:space="0" w:color="auto"/>
                    <w:right w:val="outset" w:sz="6" w:space="0" w:color="auto"/>
                  </w:tcBorders>
                  <w:hideMark/>
                </w:tcPr>
                <w:p w:rsidR="00A31B67" w:rsidRPr="00A31B67" w:rsidRDefault="00A31B67" w:rsidP="00A31B67">
                  <w:pPr>
                    <w:spacing w:after="0" w:line="204" w:lineRule="atLeast"/>
                    <w:rPr>
                      <w:rFonts w:asciiTheme="majorHAnsi" w:eastAsia="Times New Roman" w:hAnsiTheme="majorHAnsi" w:cs="Times New Roman"/>
                      <w:i/>
                      <w:iCs/>
                      <w:sz w:val="16"/>
                      <w:szCs w:val="16"/>
                    </w:rPr>
                  </w:pPr>
                  <w:r w:rsidRPr="00A31B67">
                    <w:rPr>
                      <w:rFonts w:asciiTheme="majorHAnsi" w:eastAsia="Times New Roman" w:hAnsiTheme="majorHAnsi" w:cs="Times New Roman"/>
                      <w:sz w:val="16"/>
                      <w:szCs w:val="16"/>
                    </w:rPr>
                    <w:br/>
                    <w:t>Registrar </w:t>
                  </w:r>
                </w:p>
              </w:tc>
            </w:tr>
            <w:tr w:rsidR="00A31B67" w:rsidRPr="00A31B67" w:rsidTr="00A31B67">
              <w:trPr>
                <w:trHeight w:val="204"/>
                <w:jc w:val="center"/>
              </w:trPr>
              <w:tc>
                <w:tcPr>
                  <w:tcW w:w="3288" w:type="dxa"/>
                  <w:tcBorders>
                    <w:top w:val="outset" w:sz="6" w:space="0" w:color="auto"/>
                    <w:left w:val="outset" w:sz="6" w:space="0" w:color="auto"/>
                    <w:bottom w:val="outset" w:sz="6" w:space="0" w:color="auto"/>
                    <w:right w:val="outset" w:sz="6" w:space="0" w:color="auto"/>
                  </w:tcBorders>
                  <w:hideMark/>
                </w:tcPr>
                <w:p w:rsidR="00A31B67" w:rsidRPr="00A31B67" w:rsidRDefault="00A31B67" w:rsidP="00A31B67">
                  <w:pPr>
                    <w:spacing w:after="240" w:line="204" w:lineRule="atLeast"/>
                    <w:rPr>
                      <w:rFonts w:asciiTheme="majorHAnsi" w:eastAsia="Times New Roman" w:hAnsiTheme="majorHAnsi" w:cs="Times New Roman"/>
                      <w:i/>
                      <w:iCs/>
                      <w:sz w:val="16"/>
                      <w:szCs w:val="16"/>
                    </w:rPr>
                  </w:pPr>
                  <w:r w:rsidRPr="00A31B67">
                    <w:rPr>
                      <w:rFonts w:asciiTheme="majorHAnsi" w:eastAsia="Times New Roman" w:hAnsiTheme="majorHAnsi" w:cs="Times New Roman"/>
                      <w:sz w:val="16"/>
                      <w:szCs w:val="16"/>
                    </w:rPr>
                    <w:br/>
                    <w:t>Courses at Community Campuses</w:t>
                  </w:r>
                </w:p>
              </w:tc>
              <w:tc>
                <w:tcPr>
                  <w:tcW w:w="3780" w:type="dxa"/>
                  <w:tcBorders>
                    <w:top w:val="outset" w:sz="6" w:space="0" w:color="auto"/>
                    <w:left w:val="outset" w:sz="6" w:space="0" w:color="auto"/>
                    <w:bottom w:val="outset" w:sz="6" w:space="0" w:color="auto"/>
                    <w:right w:val="outset" w:sz="6" w:space="0" w:color="auto"/>
                  </w:tcBorders>
                  <w:hideMark/>
                </w:tcPr>
                <w:p w:rsidR="00A31B67" w:rsidRPr="00A31B67" w:rsidRDefault="00A31B67" w:rsidP="00A31B67">
                  <w:pPr>
                    <w:spacing w:after="0" w:line="204" w:lineRule="atLeast"/>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br/>
                    <w:t>By the 3</w:t>
                  </w:r>
                  <w:r w:rsidRPr="00A31B67">
                    <w:rPr>
                      <w:rFonts w:asciiTheme="majorHAnsi" w:eastAsia="Times New Roman" w:hAnsiTheme="majorHAnsi" w:cs="Times New Roman"/>
                      <w:sz w:val="16"/>
                      <w:szCs w:val="16"/>
                      <w:vertAlign w:val="superscript"/>
                    </w:rPr>
                    <w:t>rd</w:t>
                  </w:r>
                  <w:r w:rsidRPr="00A31B67">
                    <w:rPr>
                      <w:rFonts w:asciiTheme="majorHAnsi" w:eastAsia="Times New Roman" w:hAnsiTheme="majorHAnsi" w:cs="Times New Roman"/>
                      <w:sz w:val="16"/>
                      <w:szCs w:val="16"/>
                    </w:rPr>
                    <w:t> weekend of class </w:t>
                  </w:r>
                </w:p>
              </w:tc>
              <w:tc>
                <w:tcPr>
                  <w:tcW w:w="3612" w:type="dxa"/>
                  <w:tcBorders>
                    <w:top w:val="outset" w:sz="6" w:space="0" w:color="auto"/>
                    <w:left w:val="outset" w:sz="6" w:space="0" w:color="auto"/>
                    <w:bottom w:val="outset" w:sz="6" w:space="0" w:color="auto"/>
                    <w:right w:val="outset" w:sz="6" w:space="0" w:color="auto"/>
                  </w:tcBorders>
                  <w:hideMark/>
                </w:tcPr>
                <w:p w:rsidR="00A31B67" w:rsidRPr="00A31B67" w:rsidRDefault="00A31B67" w:rsidP="00A31B67">
                  <w:pPr>
                    <w:spacing w:after="0" w:line="204" w:lineRule="atLeast"/>
                    <w:rPr>
                      <w:rFonts w:asciiTheme="majorHAnsi" w:eastAsia="Times New Roman" w:hAnsiTheme="majorHAnsi" w:cs="Times New Roman"/>
                      <w:i/>
                      <w:iCs/>
                      <w:sz w:val="16"/>
                      <w:szCs w:val="16"/>
                    </w:rPr>
                  </w:pPr>
                  <w:r w:rsidRPr="00A31B67">
                    <w:rPr>
                      <w:rFonts w:asciiTheme="majorHAnsi" w:eastAsia="Times New Roman" w:hAnsiTheme="majorHAnsi" w:cs="Times New Roman"/>
                      <w:sz w:val="16"/>
                      <w:szCs w:val="16"/>
                    </w:rPr>
                    <w:br/>
                    <w:t>Site Coordinator or Registrar</w:t>
                  </w:r>
                  <w:r w:rsidRPr="00A31B67">
                    <w:rPr>
                      <w:rFonts w:asciiTheme="majorHAnsi" w:eastAsia="Times New Roman" w:hAnsiTheme="majorHAnsi" w:cs="Times New Roman"/>
                      <w:i/>
                      <w:iCs/>
                      <w:sz w:val="16"/>
                      <w:szCs w:val="16"/>
                    </w:rPr>
                    <w:t> </w:t>
                  </w:r>
                </w:p>
              </w:tc>
            </w:tr>
          </w:tbl>
          <w:p w:rsidR="00A31B67" w:rsidRPr="00A31B67" w:rsidRDefault="00A31B67" w:rsidP="00A31B67">
            <w:pPr>
              <w:spacing w:after="0" w:line="240" w:lineRule="auto"/>
              <w:rPr>
                <w:rFonts w:asciiTheme="majorHAnsi" w:eastAsia="Times New Roman" w:hAnsiTheme="majorHAnsi" w:cs="Times New Roman"/>
                <w:sz w:val="16"/>
                <w:szCs w:val="16"/>
              </w:rPr>
            </w:pPr>
          </w:p>
          <w:p w:rsidR="00A31B67" w:rsidRPr="00A31B67" w:rsidRDefault="00A31B67" w:rsidP="00A31B67">
            <w:pPr>
              <w:spacing w:after="0" w:line="240" w:lineRule="auto"/>
              <w:rPr>
                <w:rFonts w:asciiTheme="majorHAnsi" w:eastAsia="Times New Roman" w:hAnsiTheme="majorHAnsi" w:cs="Times New Roman"/>
                <w:sz w:val="16"/>
                <w:szCs w:val="16"/>
              </w:rPr>
            </w:pPr>
            <w:r w:rsidRPr="00A31B67">
              <w:rPr>
                <w:rFonts w:asciiTheme="majorHAnsi" w:eastAsia="Times New Roman" w:hAnsiTheme="majorHAnsi" w:cs="Times New Roman"/>
                <w:sz w:val="16"/>
                <w:szCs w:val="16"/>
              </w:rPr>
              <w:t>If changes are not properly approved and officially reported as stated above, students will receive a grade of </w:t>
            </w:r>
            <w:r w:rsidRPr="00A31B67">
              <w:rPr>
                <w:rFonts w:asciiTheme="majorHAnsi" w:eastAsia="Times New Roman" w:hAnsiTheme="majorHAnsi" w:cs="Times New Roman"/>
                <w:i/>
                <w:iCs/>
                <w:sz w:val="16"/>
                <w:szCs w:val="16"/>
              </w:rPr>
              <w:t>F</w:t>
            </w:r>
            <w:r w:rsidRPr="00A31B67">
              <w:rPr>
                <w:rFonts w:asciiTheme="majorHAnsi" w:eastAsia="Times New Roman" w:hAnsiTheme="majorHAnsi" w:cs="Times New Roman"/>
                <w:sz w:val="16"/>
                <w:szCs w:val="16"/>
              </w:rPr>
              <w:t> in the courses for which they are officially registered, and they will be charged for all such courses. Students will not receive credit for changed or added courses unless they officially register for those courses.</w:t>
            </w:r>
          </w:p>
        </w:tc>
      </w:tr>
    </w:tbl>
    <w:p w:rsidR="00584E38" w:rsidRPr="00A31B67" w:rsidRDefault="00584E38" w:rsidP="009B25F3">
      <w:pPr>
        <w:rPr>
          <w:rFonts w:asciiTheme="majorHAnsi" w:hAnsiTheme="majorHAnsi"/>
          <w:sz w:val="16"/>
          <w:szCs w:val="16"/>
        </w:rPr>
      </w:pPr>
    </w:p>
    <w:p w:rsidR="009B25F3" w:rsidRPr="00A31B67" w:rsidRDefault="009B25F3" w:rsidP="009B25F3">
      <w:pPr>
        <w:rPr>
          <w:rFonts w:asciiTheme="majorHAnsi" w:hAnsiTheme="majorHAnsi"/>
          <w:sz w:val="16"/>
          <w:szCs w:val="16"/>
        </w:rPr>
      </w:pPr>
      <w:r w:rsidRPr="00A31B67">
        <w:rPr>
          <w:rFonts w:asciiTheme="majorHAnsi" w:hAnsiTheme="majorHAnsi"/>
          <w:sz w:val="16"/>
          <w:szCs w:val="16"/>
        </w:rPr>
        <w:t>(Note: There are also three sections (Course Blog, Course Links, and Course Documents) that dynamic (i.e., appropriate content is added during the course of the semester). The sections are not included in this copy, but are available for viewing via the given link (at the beginning of this document).)</w:t>
      </w:r>
    </w:p>
    <w:sectPr w:rsidR="009B25F3" w:rsidRPr="00A31B67" w:rsidSect="009B25F3">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387" w:rsidRDefault="00CF1387" w:rsidP="009B25F3">
      <w:pPr>
        <w:spacing w:after="0" w:line="240" w:lineRule="auto"/>
      </w:pPr>
      <w:r>
        <w:separator/>
      </w:r>
    </w:p>
  </w:endnote>
  <w:endnote w:type="continuationSeparator" w:id="0">
    <w:p w:rsidR="00CF1387" w:rsidRDefault="00CF1387" w:rsidP="009B2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16"/>
        <w:szCs w:val="16"/>
      </w:rPr>
      <w:id w:val="981429871"/>
      <w:docPartObj>
        <w:docPartGallery w:val="Page Numbers (Bottom of Page)"/>
        <w:docPartUnique/>
      </w:docPartObj>
    </w:sdtPr>
    <w:sdtEndPr>
      <w:rPr>
        <w:color w:val="7F7F7F" w:themeColor="background1" w:themeShade="7F"/>
        <w:spacing w:val="60"/>
      </w:rPr>
    </w:sdtEndPr>
    <w:sdtContent>
      <w:p w:rsidR="003F747E" w:rsidRPr="003F747E" w:rsidRDefault="00F3675C">
        <w:pPr>
          <w:pStyle w:val="Footer"/>
          <w:pBdr>
            <w:top w:val="single" w:sz="4" w:space="1" w:color="D9D9D9" w:themeColor="background1" w:themeShade="D9"/>
          </w:pBdr>
          <w:rPr>
            <w:b/>
            <w:sz w:val="16"/>
            <w:szCs w:val="16"/>
          </w:rPr>
        </w:pPr>
        <w:r w:rsidRPr="003F747E">
          <w:rPr>
            <w:b/>
            <w:sz w:val="16"/>
            <w:szCs w:val="16"/>
          </w:rPr>
          <w:fldChar w:fldCharType="begin"/>
        </w:r>
        <w:r w:rsidR="003F747E" w:rsidRPr="003F747E">
          <w:rPr>
            <w:b/>
            <w:sz w:val="16"/>
            <w:szCs w:val="16"/>
          </w:rPr>
          <w:instrText xml:space="preserve"> PAGE   \* MERGEFORMAT </w:instrText>
        </w:r>
        <w:r w:rsidRPr="003F747E">
          <w:rPr>
            <w:b/>
            <w:sz w:val="16"/>
            <w:szCs w:val="16"/>
          </w:rPr>
          <w:fldChar w:fldCharType="separate"/>
        </w:r>
        <w:r w:rsidR="00DC164D">
          <w:rPr>
            <w:b/>
            <w:noProof/>
            <w:sz w:val="16"/>
            <w:szCs w:val="16"/>
          </w:rPr>
          <w:t>7</w:t>
        </w:r>
        <w:r w:rsidRPr="003F747E">
          <w:rPr>
            <w:b/>
            <w:sz w:val="16"/>
            <w:szCs w:val="16"/>
          </w:rPr>
          <w:fldChar w:fldCharType="end"/>
        </w:r>
        <w:r w:rsidR="003F747E" w:rsidRPr="003F747E">
          <w:rPr>
            <w:b/>
            <w:sz w:val="16"/>
            <w:szCs w:val="16"/>
          </w:rPr>
          <w:t xml:space="preserve"> | </w:t>
        </w:r>
        <w:r w:rsidR="003F747E" w:rsidRPr="003F747E">
          <w:rPr>
            <w:b/>
            <w:color w:val="7F7F7F" w:themeColor="background1" w:themeShade="7F"/>
            <w:spacing w:val="60"/>
            <w:sz w:val="16"/>
            <w:szCs w:val="16"/>
          </w:rPr>
          <w:t>Page</w:t>
        </w:r>
      </w:p>
    </w:sdtContent>
  </w:sdt>
  <w:p w:rsidR="003F747E" w:rsidRDefault="003F74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387" w:rsidRDefault="00CF1387" w:rsidP="009B25F3">
      <w:pPr>
        <w:spacing w:after="0" w:line="240" w:lineRule="auto"/>
      </w:pPr>
      <w:r>
        <w:separator/>
      </w:r>
    </w:p>
  </w:footnote>
  <w:footnote w:type="continuationSeparator" w:id="0">
    <w:p w:rsidR="00CF1387" w:rsidRDefault="00CF1387" w:rsidP="009B25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F3" w:rsidRPr="003F747E" w:rsidRDefault="009B25F3">
    <w:pPr>
      <w:pStyle w:val="Header"/>
      <w:rPr>
        <w:b/>
        <w:sz w:val="16"/>
        <w:szCs w:val="16"/>
      </w:rPr>
    </w:pPr>
    <w:r w:rsidRPr="003F747E">
      <w:rPr>
        <w:b/>
        <w:sz w:val="16"/>
        <w:szCs w:val="16"/>
      </w:rPr>
      <w:t xml:space="preserve">MATH </w:t>
    </w:r>
    <w:r w:rsidR="00584E38">
      <w:rPr>
        <w:b/>
        <w:sz w:val="16"/>
        <w:szCs w:val="16"/>
      </w:rPr>
      <w:t>2</w:t>
    </w:r>
    <w:r w:rsidR="002F58DC">
      <w:rPr>
        <w:b/>
        <w:sz w:val="16"/>
        <w:szCs w:val="16"/>
      </w:rPr>
      <w:t>50</w:t>
    </w:r>
    <w:r w:rsidRPr="003F747E">
      <w:rPr>
        <w:b/>
        <w:sz w:val="16"/>
        <w:szCs w:val="16"/>
      </w:rPr>
      <w:t>3-M01</w:t>
    </w:r>
    <w:r w:rsidRPr="003F747E">
      <w:rPr>
        <w:b/>
        <w:sz w:val="16"/>
        <w:szCs w:val="16"/>
      </w:rPr>
      <w:tab/>
      <w:t>Syllabus</w:t>
    </w:r>
    <w:r w:rsidRPr="003F747E">
      <w:rPr>
        <w:b/>
        <w:sz w:val="16"/>
        <w:szCs w:val="16"/>
      </w:rPr>
      <w:tab/>
      <w:t>Michael Ratliff, PhD</w:t>
    </w:r>
    <w:r w:rsidR="003F747E" w:rsidRPr="003F747E">
      <w:rPr>
        <w:b/>
        <w:sz w:val="16"/>
        <w:szCs w:val="16"/>
      </w:rPr>
      <w:tab/>
    </w:r>
    <w:r w:rsidR="003F747E" w:rsidRPr="003F747E">
      <w:rPr>
        <w:b/>
        <w:sz w:val="16"/>
        <w:szCs w:val="16"/>
      </w:rPr>
      <w:tab/>
      <w:t>Fall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70BD"/>
    <w:multiLevelType w:val="multilevel"/>
    <w:tmpl w:val="99F25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C4527"/>
    <w:multiLevelType w:val="multilevel"/>
    <w:tmpl w:val="450C5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A02C2"/>
    <w:multiLevelType w:val="multilevel"/>
    <w:tmpl w:val="17C8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0F1C25"/>
    <w:multiLevelType w:val="multilevel"/>
    <w:tmpl w:val="D0C6C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3F1D1F"/>
    <w:multiLevelType w:val="multilevel"/>
    <w:tmpl w:val="ACDE6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C24FCB"/>
    <w:multiLevelType w:val="multilevel"/>
    <w:tmpl w:val="CE16D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9F7F4E"/>
    <w:multiLevelType w:val="multilevel"/>
    <w:tmpl w:val="5F84C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962D52"/>
    <w:multiLevelType w:val="multilevel"/>
    <w:tmpl w:val="D45A2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923428"/>
    <w:multiLevelType w:val="multilevel"/>
    <w:tmpl w:val="5434D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9225F0"/>
    <w:multiLevelType w:val="multilevel"/>
    <w:tmpl w:val="324E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C27373"/>
    <w:multiLevelType w:val="multilevel"/>
    <w:tmpl w:val="866E8C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BF6ADC"/>
    <w:multiLevelType w:val="multilevel"/>
    <w:tmpl w:val="7A2C5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5E7EF4"/>
    <w:multiLevelType w:val="multilevel"/>
    <w:tmpl w:val="3DCAD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9D76F1"/>
    <w:multiLevelType w:val="multilevel"/>
    <w:tmpl w:val="917CB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0"/>
  </w:num>
  <w:num w:numId="4">
    <w:abstractNumId w:val="7"/>
  </w:num>
  <w:num w:numId="5">
    <w:abstractNumId w:val="5"/>
  </w:num>
  <w:num w:numId="6">
    <w:abstractNumId w:val="2"/>
  </w:num>
  <w:num w:numId="7">
    <w:abstractNumId w:val="3"/>
  </w:num>
  <w:num w:numId="8">
    <w:abstractNumId w:val="12"/>
  </w:num>
  <w:num w:numId="9">
    <w:abstractNumId w:val="9"/>
  </w:num>
  <w:num w:numId="10">
    <w:abstractNumId w:val="4"/>
  </w:num>
  <w:num w:numId="11">
    <w:abstractNumId w:val="1"/>
  </w:num>
  <w:num w:numId="12">
    <w:abstractNumId w:val="6"/>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uimNjgk3GM01fKlkuBmDr1maIts=" w:salt="9HZY3Vsf9TrZdqQ5tMLY8A=="/>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D521E"/>
    <w:rsid w:val="000E50EF"/>
    <w:rsid w:val="000F4809"/>
    <w:rsid w:val="00221CC1"/>
    <w:rsid w:val="00232282"/>
    <w:rsid w:val="002F58DC"/>
    <w:rsid w:val="003F747E"/>
    <w:rsid w:val="005721C7"/>
    <w:rsid w:val="00584E38"/>
    <w:rsid w:val="00600E0A"/>
    <w:rsid w:val="0060130E"/>
    <w:rsid w:val="0069269A"/>
    <w:rsid w:val="00902269"/>
    <w:rsid w:val="00944EC3"/>
    <w:rsid w:val="00992582"/>
    <w:rsid w:val="009B25F3"/>
    <w:rsid w:val="00A31B67"/>
    <w:rsid w:val="00CF1387"/>
    <w:rsid w:val="00DC164D"/>
    <w:rsid w:val="00DD521E"/>
    <w:rsid w:val="00E06861"/>
    <w:rsid w:val="00E74561"/>
    <w:rsid w:val="00F36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809"/>
  </w:style>
  <w:style w:type="paragraph" w:styleId="Heading3">
    <w:name w:val="heading 3"/>
    <w:basedOn w:val="Normal"/>
    <w:link w:val="Heading3Char"/>
    <w:uiPriority w:val="9"/>
    <w:qFormat/>
    <w:rsid w:val="009B25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21E"/>
    <w:rPr>
      <w:color w:val="0000FF" w:themeColor="hyperlink"/>
      <w:u w:val="single"/>
    </w:rPr>
  </w:style>
  <w:style w:type="character" w:customStyle="1" w:styleId="Heading3Char">
    <w:name w:val="Heading 3 Char"/>
    <w:basedOn w:val="DefaultParagraphFont"/>
    <w:link w:val="Heading3"/>
    <w:uiPriority w:val="9"/>
    <w:rsid w:val="009B25F3"/>
    <w:rPr>
      <w:rFonts w:ascii="Times New Roman" w:eastAsia="Times New Roman" w:hAnsi="Times New Roman" w:cs="Times New Roman"/>
      <w:b/>
      <w:bCs/>
      <w:sz w:val="27"/>
      <w:szCs w:val="27"/>
    </w:rPr>
  </w:style>
  <w:style w:type="paragraph" w:styleId="NormalWeb">
    <w:name w:val="Normal (Web)"/>
    <w:basedOn w:val="Normal"/>
    <w:uiPriority w:val="99"/>
    <w:unhideWhenUsed/>
    <w:rsid w:val="009B2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B25F3"/>
  </w:style>
  <w:style w:type="character" w:styleId="Strong">
    <w:name w:val="Strong"/>
    <w:basedOn w:val="DefaultParagraphFont"/>
    <w:uiPriority w:val="22"/>
    <w:qFormat/>
    <w:rsid w:val="009B25F3"/>
    <w:rPr>
      <w:b/>
      <w:bCs/>
    </w:rPr>
  </w:style>
  <w:style w:type="character" w:styleId="Emphasis">
    <w:name w:val="Emphasis"/>
    <w:basedOn w:val="DefaultParagraphFont"/>
    <w:uiPriority w:val="20"/>
    <w:qFormat/>
    <w:rsid w:val="009B25F3"/>
    <w:rPr>
      <w:i/>
      <w:iCs/>
    </w:rPr>
  </w:style>
  <w:style w:type="paragraph" w:styleId="Header">
    <w:name w:val="header"/>
    <w:basedOn w:val="Normal"/>
    <w:link w:val="HeaderChar"/>
    <w:uiPriority w:val="99"/>
    <w:semiHidden/>
    <w:unhideWhenUsed/>
    <w:rsid w:val="009B25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25F3"/>
  </w:style>
  <w:style w:type="paragraph" w:styleId="Footer">
    <w:name w:val="footer"/>
    <w:basedOn w:val="Normal"/>
    <w:link w:val="FooterChar"/>
    <w:uiPriority w:val="99"/>
    <w:unhideWhenUsed/>
    <w:rsid w:val="009B2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5F3"/>
  </w:style>
  <w:style w:type="paragraph" w:styleId="BalloonText">
    <w:name w:val="Balloon Text"/>
    <w:basedOn w:val="Normal"/>
    <w:link w:val="BalloonTextChar"/>
    <w:uiPriority w:val="99"/>
    <w:semiHidden/>
    <w:unhideWhenUsed/>
    <w:rsid w:val="00DC1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6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82293">
      <w:bodyDiv w:val="1"/>
      <w:marLeft w:val="0"/>
      <w:marRight w:val="0"/>
      <w:marTop w:val="0"/>
      <w:marBottom w:val="0"/>
      <w:divBdr>
        <w:top w:val="none" w:sz="0" w:space="0" w:color="auto"/>
        <w:left w:val="none" w:sz="0" w:space="0" w:color="auto"/>
        <w:bottom w:val="none" w:sz="0" w:space="0" w:color="auto"/>
        <w:right w:val="none" w:sz="0" w:space="0" w:color="auto"/>
      </w:divBdr>
      <w:divsChild>
        <w:div w:id="1268734048">
          <w:marLeft w:val="0"/>
          <w:marRight w:val="0"/>
          <w:marTop w:val="0"/>
          <w:marBottom w:val="0"/>
          <w:divBdr>
            <w:top w:val="none" w:sz="0" w:space="0" w:color="auto"/>
            <w:left w:val="none" w:sz="0" w:space="0" w:color="auto"/>
            <w:bottom w:val="none" w:sz="0" w:space="0" w:color="auto"/>
            <w:right w:val="none" w:sz="0" w:space="0" w:color="auto"/>
          </w:divBdr>
          <w:divsChild>
            <w:div w:id="10711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8249">
      <w:bodyDiv w:val="1"/>
      <w:marLeft w:val="0"/>
      <w:marRight w:val="0"/>
      <w:marTop w:val="0"/>
      <w:marBottom w:val="0"/>
      <w:divBdr>
        <w:top w:val="none" w:sz="0" w:space="0" w:color="auto"/>
        <w:left w:val="none" w:sz="0" w:space="0" w:color="auto"/>
        <w:bottom w:val="none" w:sz="0" w:space="0" w:color="auto"/>
        <w:right w:val="none" w:sz="0" w:space="0" w:color="auto"/>
      </w:divBdr>
      <w:divsChild>
        <w:div w:id="1097096209">
          <w:marLeft w:val="0"/>
          <w:marRight w:val="0"/>
          <w:marTop w:val="0"/>
          <w:marBottom w:val="0"/>
          <w:divBdr>
            <w:top w:val="none" w:sz="0" w:space="0" w:color="auto"/>
            <w:left w:val="none" w:sz="0" w:space="0" w:color="auto"/>
            <w:bottom w:val="none" w:sz="0" w:space="0" w:color="auto"/>
            <w:right w:val="none" w:sz="0" w:space="0" w:color="auto"/>
          </w:divBdr>
          <w:divsChild>
            <w:div w:id="2032796247">
              <w:marLeft w:val="0"/>
              <w:marRight w:val="0"/>
              <w:marTop w:val="0"/>
              <w:marBottom w:val="0"/>
              <w:divBdr>
                <w:top w:val="none" w:sz="0" w:space="0" w:color="auto"/>
                <w:left w:val="none" w:sz="0" w:space="0" w:color="auto"/>
                <w:bottom w:val="none" w:sz="0" w:space="0" w:color="auto"/>
                <w:right w:val="none" w:sz="0" w:space="0" w:color="auto"/>
              </w:divBdr>
              <w:divsChild>
                <w:div w:id="14302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4284">
      <w:bodyDiv w:val="1"/>
      <w:marLeft w:val="0"/>
      <w:marRight w:val="0"/>
      <w:marTop w:val="0"/>
      <w:marBottom w:val="0"/>
      <w:divBdr>
        <w:top w:val="none" w:sz="0" w:space="0" w:color="auto"/>
        <w:left w:val="none" w:sz="0" w:space="0" w:color="auto"/>
        <w:bottom w:val="none" w:sz="0" w:space="0" w:color="auto"/>
        <w:right w:val="none" w:sz="0" w:space="0" w:color="auto"/>
      </w:divBdr>
      <w:divsChild>
        <w:div w:id="1468745426">
          <w:marLeft w:val="0"/>
          <w:marRight w:val="0"/>
          <w:marTop w:val="0"/>
          <w:marBottom w:val="0"/>
          <w:divBdr>
            <w:top w:val="none" w:sz="0" w:space="0" w:color="auto"/>
            <w:left w:val="none" w:sz="0" w:space="0" w:color="auto"/>
            <w:bottom w:val="none" w:sz="0" w:space="0" w:color="auto"/>
            <w:right w:val="none" w:sz="0" w:space="0" w:color="auto"/>
          </w:divBdr>
          <w:divsChild>
            <w:div w:id="18035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6103">
      <w:bodyDiv w:val="1"/>
      <w:marLeft w:val="0"/>
      <w:marRight w:val="0"/>
      <w:marTop w:val="0"/>
      <w:marBottom w:val="0"/>
      <w:divBdr>
        <w:top w:val="none" w:sz="0" w:space="0" w:color="auto"/>
        <w:left w:val="none" w:sz="0" w:space="0" w:color="auto"/>
        <w:bottom w:val="none" w:sz="0" w:space="0" w:color="auto"/>
        <w:right w:val="none" w:sz="0" w:space="0" w:color="auto"/>
      </w:divBdr>
      <w:divsChild>
        <w:div w:id="2120638314">
          <w:marLeft w:val="0"/>
          <w:marRight w:val="0"/>
          <w:marTop w:val="0"/>
          <w:marBottom w:val="0"/>
          <w:divBdr>
            <w:top w:val="none" w:sz="0" w:space="0" w:color="auto"/>
            <w:left w:val="none" w:sz="0" w:space="0" w:color="auto"/>
            <w:bottom w:val="none" w:sz="0" w:space="0" w:color="auto"/>
            <w:right w:val="none" w:sz="0" w:space="0" w:color="auto"/>
          </w:divBdr>
          <w:divsChild>
            <w:div w:id="13844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4538">
      <w:bodyDiv w:val="1"/>
      <w:marLeft w:val="0"/>
      <w:marRight w:val="0"/>
      <w:marTop w:val="0"/>
      <w:marBottom w:val="0"/>
      <w:divBdr>
        <w:top w:val="none" w:sz="0" w:space="0" w:color="auto"/>
        <w:left w:val="none" w:sz="0" w:space="0" w:color="auto"/>
        <w:bottom w:val="none" w:sz="0" w:space="0" w:color="auto"/>
        <w:right w:val="none" w:sz="0" w:space="0" w:color="auto"/>
      </w:divBdr>
      <w:divsChild>
        <w:div w:id="1493594360">
          <w:marLeft w:val="0"/>
          <w:marRight w:val="0"/>
          <w:marTop w:val="0"/>
          <w:marBottom w:val="0"/>
          <w:divBdr>
            <w:top w:val="none" w:sz="0" w:space="0" w:color="auto"/>
            <w:left w:val="none" w:sz="0" w:space="0" w:color="auto"/>
            <w:bottom w:val="none" w:sz="0" w:space="0" w:color="auto"/>
            <w:right w:val="none" w:sz="0" w:space="0" w:color="auto"/>
          </w:divBdr>
          <w:divsChild>
            <w:div w:id="19887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2108959347">
          <w:marLeft w:val="0"/>
          <w:marRight w:val="0"/>
          <w:marTop w:val="0"/>
          <w:marBottom w:val="0"/>
          <w:divBdr>
            <w:top w:val="none" w:sz="0" w:space="0" w:color="auto"/>
            <w:left w:val="none" w:sz="0" w:space="0" w:color="auto"/>
            <w:bottom w:val="none" w:sz="0" w:space="0" w:color="auto"/>
            <w:right w:val="none" w:sz="0" w:space="0" w:color="auto"/>
          </w:divBdr>
          <w:divsChild>
            <w:div w:id="19737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9424">
      <w:bodyDiv w:val="1"/>
      <w:marLeft w:val="0"/>
      <w:marRight w:val="0"/>
      <w:marTop w:val="0"/>
      <w:marBottom w:val="0"/>
      <w:divBdr>
        <w:top w:val="none" w:sz="0" w:space="0" w:color="auto"/>
        <w:left w:val="none" w:sz="0" w:space="0" w:color="auto"/>
        <w:bottom w:val="none" w:sz="0" w:space="0" w:color="auto"/>
        <w:right w:val="none" w:sz="0" w:space="0" w:color="auto"/>
      </w:divBdr>
      <w:divsChild>
        <w:div w:id="1069229623">
          <w:marLeft w:val="0"/>
          <w:marRight w:val="0"/>
          <w:marTop w:val="0"/>
          <w:marBottom w:val="0"/>
          <w:divBdr>
            <w:top w:val="none" w:sz="0" w:space="0" w:color="auto"/>
            <w:left w:val="none" w:sz="0" w:space="0" w:color="auto"/>
            <w:bottom w:val="none" w:sz="0" w:space="0" w:color="auto"/>
            <w:right w:val="none" w:sz="0" w:space="0" w:color="auto"/>
          </w:divBdr>
          <w:divsChild>
            <w:div w:id="12077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41690">
      <w:bodyDiv w:val="1"/>
      <w:marLeft w:val="0"/>
      <w:marRight w:val="0"/>
      <w:marTop w:val="0"/>
      <w:marBottom w:val="0"/>
      <w:divBdr>
        <w:top w:val="none" w:sz="0" w:space="0" w:color="auto"/>
        <w:left w:val="none" w:sz="0" w:space="0" w:color="auto"/>
        <w:bottom w:val="none" w:sz="0" w:space="0" w:color="auto"/>
        <w:right w:val="none" w:sz="0" w:space="0" w:color="auto"/>
      </w:divBdr>
      <w:divsChild>
        <w:div w:id="1070689996">
          <w:marLeft w:val="0"/>
          <w:marRight w:val="0"/>
          <w:marTop w:val="0"/>
          <w:marBottom w:val="0"/>
          <w:divBdr>
            <w:top w:val="none" w:sz="0" w:space="0" w:color="auto"/>
            <w:left w:val="none" w:sz="0" w:space="0" w:color="auto"/>
            <w:bottom w:val="none" w:sz="0" w:space="0" w:color="auto"/>
            <w:right w:val="none" w:sz="0" w:space="0" w:color="auto"/>
          </w:divBdr>
          <w:divsChild>
            <w:div w:id="917011980">
              <w:marLeft w:val="0"/>
              <w:marRight w:val="0"/>
              <w:marTop w:val="0"/>
              <w:marBottom w:val="0"/>
              <w:divBdr>
                <w:top w:val="none" w:sz="0" w:space="0" w:color="auto"/>
                <w:left w:val="none" w:sz="0" w:space="0" w:color="auto"/>
                <w:bottom w:val="none" w:sz="0" w:space="0" w:color="auto"/>
                <w:right w:val="none" w:sz="0" w:space="0" w:color="auto"/>
              </w:divBdr>
              <w:divsChild>
                <w:div w:id="1508907544">
                  <w:blockQuote w:val="1"/>
                  <w:marLeft w:val="480"/>
                  <w:marRight w:val="0"/>
                  <w:marTop w:val="0"/>
                  <w:marBottom w:val="0"/>
                  <w:divBdr>
                    <w:top w:val="none" w:sz="0" w:space="0" w:color="auto"/>
                    <w:left w:val="none" w:sz="0" w:space="0" w:color="auto"/>
                    <w:bottom w:val="none" w:sz="0" w:space="0" w:color="auto"/>
                    <w:right w:val="none" w:sz="0" w:space="0" w:color="auto"/>
                  </w:divBdr>
                  <w:divsChild>
                    <w:div w:id="1374505066">
                      <w:blockQuote w:val="1"/>
                      <w:marLeft w:val="480"/>
                      <w:marRight w:val="0"/>
                      <w:marTop w:val="0"/>
                      <w:marBottom w:val="0"/>
                      <w:divBdr>
                        <w:top w:val="none" w:sz="0" w:space="0" w:color="auto"/>
                        <w:left w:val="none" w:sz="0" w:space="0" w:color="auto"/>
                        <w:bottom w:val="none" w:sz="0" w:space="0" w:color="auto"/>
                        <w:right w:val="none" w:sz="0" w:space="0" w:color="auto"/>
                      </w:divBdr>
                      <w:divsChild>
                        <w:div w:id="1996495222">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417555126">
                      <w:blockQuote w:val="1"/>
                      <w:marLeft w:val="480"/>
                      <w:marRight w:val="0"/>
                      <w:marTop w:val="0"/>
                      <w:marBottom w:val="0"/>
                      <w:divBdr>
                        <w:top w:val="none" w:sz="0" w:space="0" w:color="auto"/>
                        <w:left w:val="none" w:sz="0" w:space="0" w:color="auto"/>
                        <w:bottom w:val="none" w:sz="0" w:space="0" w:color="auto"/>
                        <w:right w:val="none" w:sz="0" w:space="0" w:color="auto"/>
                      </w:divBdr>
                      <w:divsChild>
                        <w:div w:id="991712184">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16256443">
                  <w:blockQuote w:val="1"/>
                  <w:marLeft w:val="480"/>
                  <w:marRight w:val="0"/>
                  <w:marTop w:val="0"/>
                  <w:marBottom w:val="0"/>
                  <w:divBdr>
                    <w:top w:val="none" w:sz="0" w:space="0" w:color="auto"/>
                    <w:left w:val="none" w:sz="0" w:space="0" w:color="auto"/>
                    <w:bottom w:val="none" w:sz="0" w:space="0" w:color="auto"/>
                    <w:right w:val="none" w:sz="0" w:space="0" w:color="auto"/>
                  </w:divBdr>
                </w:div>
                <w:div w:id="1209150888">
                  <w:blockQuote w:val="1"/>
                  <w:marLeft w:val="480"/>
                  <w:marRight w:val="0"/>
                  <w:marTop w:val="0"/>
                  <w:marBottom w:val="0"/>
                  <w:divBdr>
                    <w:top w:val="none" w:sz="0" w:space="0" w:color="auto"/>
                    <w:left w:val="none" w:sz="0" w:space="0" w:color="auto"/>
                    <w:bottom w:val="none" w:sz="0" w:space="0" w:color="auto"/>
                    <w:right w:val="none" w:sz="0" w:space="0" w:color="auto"/>
                  </w:divBdr>
                  <w:divsChild>
                    <w:div w:id="1930580673">
                      <w:blockQuote w:val="1"/>
                      <w:marLeft w:val="480"/>
                      <w:marRight w:val="0"/>
                      <w:marTop w:val="0"/>
                      <w:marBottom w:val="0"/>
                      <w:divBdr>
                        <w:top w:val="none" w:sz="0" w:space="0" w:color="auto"/>
                        <w:left w:val="none" w:sz="0" w:space="0" w:color="auto"/>
                        <w:bottom w:val="none" w:sz="0" w:space="0" w:color="auto"/>
                        <w:right w:val="none" w:sz="0" w:space="0" w:color="auto"/>
                      </w:divBdr>
                      <w:divsChild>
                        <w:div w:id="1008599797">
                          <w:blockQuote w:val="1"/>
                          <w:marLeft w:val="480"/>
                          <w:marRight w:val="0"/>
                          <w:marTop w:val="0"/>
                          <w:marBottom w:val="0"/>
                          <w:divBdr>
                            <w:top w:val="none" w:sz="0" w:space="0" w:color="auto"/>
                            <w:left w:val="none" w:sz="0" w:space="0" w:color="auto"/>
                            <w:bottom w:val="none" w:sz="0" w:space="0" w:color="auto"/>
                            <w:right w:val="none" w:sz="0" w:space="0" w:color="auto"/>
                          </w:divBdr>
                          <w:divsChild>
                            <w:div w:id="14292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9302">
                      <w:blockQuote w:val="1"/>
                      <w:marLeft w:val="480"/>
                      <w:marRight w:val="0"/>
                      <w:marTop w:val="0"/>
                      <w:marBottom w:val="0"/>
                      <w:divBdr>
                        <w:top w:val="none" w:sz="0" w:space="0" w:color="auto"/>
                        <w:left w:val="none" w:sz="0" w:space="0" w:color="auto"/>
                        <w:bottom w:val="none" w:sz="0" w:space="0" w:color="auto"/>
                        <w:right w:val="none" w:sz="0" w:space="0" w:color="auto"/>
                      </w:divBdr>
                      <w:divsChild>
                        <w:div w:id="1183204593">
                          <w:blockQuote w:val="1"/>
                          <w:marLeft w:val="480"/>
                          <w:marRight w:val="0"/>
                          <w:marTop w:val="0"/>
                          <w:marBottom w:val="0"/>
                          <w:divBdr>
                            <w:top w:val="none" w:sz="0" w:space="0" w:color="auto"/>
                            <w:left w:val="none" w:sz="0" w:space="0" w:color="auto"/>
                            <w:bottom w:val="none" w:sz="0" w:space="0" w:color="auto"/>
                            <w:right w:val="none" w:sz="0" w:space="0" w:color="auto"/>
                          </w:divBdr>
                          <w:divsChild>
                            <w:div w:id="17040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974977">
                  <w:marLeft w:val="0"/>
                  <w:marRight w:val="0"/>
                  <w:marTop w:val="0"/>
                  <w:marBottom w:val="0"/>
                  <w:divBdr>
                    <w:top w:val="none" w:sz="0" w:space="0" w:color="auto"/>
                    <w:left w:val="none" w:sz="0" w:space="0" w:color="auto"/>
                    <w:bottom w:val="none" w:sz="0" w:space="0" w:color="auto"/>
                    <w:right w:val="none" w:sz="0" w:space="0" w:color="auto"/>
                  </w:divBdr>
                </w:div>
                <w:div w:id="1834486108">
                  <w:marLeft w:val="0"/>
                  <w:marRight w:val="0"/>
                  <w:marTop w:val="0"/>
                  <w:marBottom w:val="0"/>
                  <w:divBdr>
                    <w:top w:val="none" w:sz="0" w:space="0" w:color="auto"/>
                    <w:left w:val="none" w:sz="0" w:space="0" w:color="auto"/>
                    <w:bottom w:val="none" w:sz="0" w:space="0" w:color="auto"/>
                    <w:right w:val="none" w:sz="0" w:space="0" w:color="auto"/>
                  </w:divBdr>
                  <w:divsChild>
                    <w:div w:id="1840461694">
                      <w:marLeft w:val="0"/>
                      <w:marRight w:val="0"/>
                      <w:marTop w:val="0"/>
                      <w:marBottom w:val="0"/>
                      <w:divBdr>
                        <w:top w:val="none" w:sz="0" w:space="0" w:color="auto"/>
                        <w:left w:val="none" w:sz="0" w:space="0" w:color="auto"/>
                        <w:bottom w:val="none" w:sz="0" w:space="0" w:color="auto"/>
                        <w:right w:val="none" w:sz="0" w:space="0" w:color="auto"/>
                      </w:divBdr>
                    </w:div>
                  </w:divsChild>
                </w:div>
                <w:div w:id="2020767907">
                  <w:marLeft w:val="0"/>
                  <w:marRight w:val="0"/>
                  <w:marTop w:val="0"/>
                  <w:marBottom w:val="0"/>
                  <w:divBdr>
                    <w:top w:val="none" w:sz="0" w:space="0" w:color="auto"/>
                    <w:left w:val="none" w:sz="0" w:space="0" w:color="auto"/>
                    <w:bottom w:val="none" w:sz="0" w:space="0" w:color="auto"/>
                    <w:right w:val="none" w:sz="0" w:space="0" w:color="auto"/>
                  </w:divBdr>
                  <w:divsChild>
                    <w:div w:id="1698851377">
                      <w:marLeft w:val="0"/>
                      <w:marRight w:val="0"/>
                      <w:marTop w:val="0"/>
                      <w:marBottom w:val="0"/>
                      <w:divBdr>
                        <w:top w:val="none" w:sz="0" w:space="0" w:color="auto"/>
                        <w:left w:val="none" w:sz="0" w:space="0" w:color="auto"/>
                        <w:bottom w:val="none" w:sz="0" w:space="0" w:color="auto"/>
                        <w:right w:val="none" w:sz="0" w:space="0" w:color="auto"/>
                      </w:divBdr>
                      <w:divsChild>
                        <w:div w:id="5531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323532">
      <w:bodyDiv w:val="1"/>
      <w:marLeft w:val="0"/>
      <w:marRight w:val="0"/>
      <w:marTop w:val="0"/>
      <w:marBottom w:val="0"/>
      <w:divBdr>
        <w:top w:val="none" w:sz="0" w:space="0" w:color="auto"/>
        <w:left w:val="none" w:sz="0" w:space="0" w:color="auto"/>
        <w:bottom w:val="none" w:sz="0" w:space="0" w:color="auto"/>
        <w:right w:val="none" w:sz="0" w:space="0" w:color="auto"/>
      </w:divBdr>
      <w:divsChild>
        <w:div w:id="207765333">
          <w:marLeft w:val="0"/>
          <w:marRight w:val="0"/>
          <w:marTop w:val="0"/>
          <w:marBottom w:val="0"/>
          <w:divBdr>
            <w:top w:val="none" w:sz="0" w:space="0" w:color="auto"/>
            <w:left w:val="none" w:sz="0" w:space="0" w:color="auto"/>
            <w:bottom w:val="none" w:sz="0" w:space="0" w:color="auto"/>
            <w:right w:val="none" w:sz="0" w:space="0" w:color="auto"/>
          </w:divBdr>
          <w:divsChild>
            <w:div w:id="1784299314">
              <w:marLeft w:val="0"/>
              <w:marRight w:val="0"/>
              <w:marTop w:val="0"/>
              <w:marBottom w:val="0"/>
              <w:divBdr>
                <w:top w:val="none" w:sz="0" w:space="0" w:color="auto"/>
                <w:left w:val="none" w:sz="0" w:space="0" w:color="auto"/>
                <w:bottom w:val="none" w:sz="0" w:space="0" w:color="auto"/>
                <w:right w:val="none" w:sz="0" w:space="0" w:color="auto"/>
              </w:divBdr>
              <w:divsChild>
                <w:div w:id="76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1917">
      <w:bodyDiv w:val="1"/>
      <w:marLeft w:val="0"/>
      <w:marRight w:val="0"/>
      <w:marTop w:val="0"/>
      <w:marBottom w:val="0"/>
      <w:divBdr>
        <w:top w:val="none" w:sz="0" w:space="0" w:color="auto"/>
        <w:left w:val="none" w:sz="0" w:space="0" w:color="auto"/>
        <w:bottom w:val="none" w:sz="0" w:space="0" w:color="auto"/>
        <w:right w:val="none" w:sz="0" w:space="0" w:color="auto"/>
      </w:divBdr>
      <w:divsChild>
        <w:div w:id="1521815417">
          <w:marLeft w:val="0"/>
          <w:marRight w:val="0"/>
          <w:marTop w:val="0"/>
          <w:marBottom w:val="0"/>
          <w:divBdr>
            <w:top w:val="none" w:sz="0" w:space="0" w:color="auto"/>
            <w:left w:val="none" w:sz="0" w:space="0" w:color="auto"/>
            <w:bottom w:val="none" w:sz="0" w:space="0" w:color="auto"/>
            <w:right w:val="none" w:sz="0" w:space="0" w:color="auto"/>
          </w:divBdr>
          <w:divsChild>
            <w:div w:id="313918713">
              <w:marLeft w:val="0"/>
              <w:marRight w:val="0"/>
              <w:marTop w:val="0"/>
              <w:marBottom w:val="0"/>
              <w:divBdr>
                <w:top w:val="none" w:sz="0" w:space="0" w:color="auto"/>
                <w:left w:val="none" w:sz="0" w:space="0" w:color="auto"/>
                <w:bottom w:val="none" w:sz="0" w:space="0" w:color="auto"/>
                <w:right w:val="none" w:sz="0" w:space="0" w:color="auto"/>
              </w:divBdr>
              <w:divsChild>
                <w:div w:id="714307116">
                  <w:marLeft w:val="0"/>
                  <w:marRight w:val="0"/>
                  <w:marTop w:val="0"/>
                  <w:marBottom w:val="0"/>
                  <w:divBdr>
                    <w:top w:val="none" w:sz="0" w:space="0" w:color="auto"/>
                    <w:left w:val="none" w:sz="0" w:space="0" w:color="auto"/>
                    <w:bottom w:val="none" w:sz="0" w:space="0" w:color="auto"/>
                    <w:right w:val="none" w:sz="0" w:space="0" w:color="auto"/>
                  </w:divBdr>
                  <w:divsChild>
                    <w:div w:id="1427380881">
                      <w:marLeft w:val="0"/>
                      <w:marRight w:val="0"/>
                      <w:marTop w:val="0"/>
                      <w:marBottom w:val="0"/>
                      <w:divBdr>
                        <w:top w:val="none" w:sz="0" w:space="0" w:color="auto"/>
                        <w:left w:val="none" w:sz="0" w:space="0" w:color="auto"/>
                        <w:bottom w:val="none" w:sz="0" w:space="0" w:color="auto"/>
                        <w:right w:val="none" w:sz="0" w:space="0" w:color="auto"/>
                      </w:divBdr>
                      <w:divsChild>
                        <w:div w:id="611086028">
                          <w:marLeft w:val="0"/>
                          <w:marRight w:val="0"/>
                          <w:marTop w:val="0"/>
                          <w:marBottom w:val="0"/>
                          <w:divBdr>
                            <w:top w:val="none" w:sz="0" w:space="0" w:color="auto"/>
                            <w:left w:val="none" w:sz="0" w:space="0" w:color="auto"/>
                            <w:bottom w:val="none" w:sz="0" w:space="0" w:color="auto"/>
                            <w:right w:val="none" w:sz="0" w:space="0" w:color="auto"/>
                          </w:divBdr>
                        </w:div>
                        <w:div w:id="841352818">
                          <w:marLeft w:val="0"/>
                          <w:marRight w:val="0"/>
                          <w:marTop w:val="0"/>
                          <w:marBottom w:val="0"/>
                          <w:divBdr>
                            <w:top w:val="none" w:sz="0" w:space="0" w:color="auto"/>
                            <w:left w:val="none" w:sz="0" w:space="0" w:color="auto"/>
                            <w:bottom w:val="none" w:sz="0" w:space="0" w:color="auto"/>
                            <w:right w:val="none" w:sz="0" w:space="0" w:color="auto"/>
                          </w:divBdr>
                        </w:div>
                        <w:div w:id="1032994266">
                          <w:marLeft w:val="0"/>
                          <w:marRight w:val="0"/>
                          <w:marTop w:val="0"/>
                          <w:marBottom w:val="0"/>
                          <w:divBdr>
                            <w:top w:val="none" w:sz="0" w:space="0" w:color="auto"/>
                            <w:left w:val="none" w:sz="0" w:space="0" w:color="auto"/>
                            <w:bottom w:val="none" w:sz="0" w:space="0" w:color="auto"/>
                            <w:right w:val="none" w:sz="0" w:space="0" w:color="auto"/>
                          </w:divBdr>
                        </w:div>
                        <w:div w:id="46878211">
                          <w:marLeft w:val="0"/>
                          <w:marRight w:val="0"/>
                          <w:marTop w:val="0"/>
                          <w:marBottom w:val="0"/>
                          <w:divBdr>
                            <w:top w:val="none" w:sz="0" w:space="0" w:color="auto"/>
                            <w:left w:val="none" w:sz="0" w:space="0" w:color="auto"/>
                            <w:bottom w:val="none" w:sz="0" w:space="0" w:color="auto"/>
                            <w:right w:val="none" w:sz="0" w:space="0" w:color="auto"/>
                          </w:divBdr>
                          <w:divsChild>
                            <w:div w:id="1692805505">
                              <w:blockQuote w:val="1"/>
                              <w:marLeft w:val="480"/>
                              <w:marRight w:val="0"/>
                              <w:marTop w:val="0"/>
                              <w:marBottom w:val="0"/>
                              <w:divBdr>
                                <w:top w:val="none" w:sz="0" w:space="0" w:color="auto"/>
                                <w:left w:val="none" w:sz="0" w:space="0" w:color="auto"/>
                                <w:bottom w:val="none" w:sz="0" w:space="0" w:color="auto"/>
                                <w:right w:val="none" w:sz="0" w:space="0" w:color="auto"/>
                              </w:divBdr>
                            </w:div>
                            <w:div w:id="1514419810">
                              <w:blockQuote w:val="1"/>
                              <w:marLeft w:val="480"/>
                              <w:marRight w:val="0"/>
                              <w:marTop w:val="0"/>
                              <w:marBottom w:val="0"/>
                              <w:divBdr>
                                <w:top w:val="none" w:sz="0" w:space="0" w:color="auto"/>
                                <w:left w:val="none" w:sz="0" w:space="0" w:color="auto"/>
                                <w:bottom w:val="none" w:sz="0" w:space="0" w:color="auto"/>
                                <w:right w:val="none" w:sz="0" w:space="0" w:color="auto"/>
                              </w:divBdr>
                            </w:div>
                            <w:div w:id="1483229450">
                              <w:blockQuote w:val="1"/>
                              <w:marLeft w:val="480"/>
                              <w:marRight w:val="0"/>
                              <w:marTop w:val="0"/>
                              <w:marBottom w:val="0"/>
                              <w:divBdr>
                                <w:top w:val="none" w:sz="0" w:space="0" w:color="auto"/>
                                <w:left w:val="none" w:sz="0" w:space="0" w:color="auto"/>
                                <w:bottom w:val="none" w:sz="0" w:space="0" w:color="auto"/>
                                <w:right w:val="none" w:sz="0" w:space="0" w:color="auto"/>
                              </w:divBdr>
                            </w:div>
                            <w:div w:id="823279851">
                              <w:blockQuote w:val="1"/>
                              <w:marLeft w:val="480"/>
                              <w:marRight w:val="0"/>
                              <w:marTop w:val="0"/>
                              <w:marBottom w:val="0"/>
                              <w:divBdr>
                                <w:top w:val="none" w:sz="0" w:space="0" w:color="auto"/>
                                <w:left w:val="none" w:sz="0" w:space="0" w:color="auto"/>
                                <w:bottom w:val="none" w:sz="0" w:space="0" w:color="auto"/>
                                <w:right w:val="none" w:sz="0" w:space="0" w:color="auto"/>
                              </w:divBdr>
                            </w:div>
                            <w:div w:id="378747824">
                              <w:blockQuote w:val="1"/>
                              <w:marLeft w:val="480"/>
                              <w:marRight w:val="0"/>
                              <w:marTop w:val="0"/>
                              <w:marBottom w:val="0"/>
                              <w:divBdr>
                                <w:top w:val="none" w:sz="0" w:space="0" w:color="auto"/>
                                <w:left w:val="none" w:sz="0" w:space="0" w:color="auto"/>
                                <w:bottom w:val="none" w:sz="0" w:space="0" w:color="auto"/>
                                <w:right w:val="none" w:sz="0" w:space="0" w:color="auto"/>
                              </w:divBdr>
                            </w:div>
                            <w:div w:id="778376748">
                              <w:blockQuote w:val="1"/>
                              <w:marLeft w:val="480"/>
                              <w:marRight w:val="0"/>
                              <w:marTop w:val="0"/>
                              <w:marBottom w:val="0"/>
                              <w:divBdr>
                                <w:top w:val="none" w:sz="0" w:space="0" w:color="auto"/>
                                <w:left w:val="none" w:sz="0" w:space="0" w:color="auto"/>
                                <w:bottom w:val="none" w:sz="0" w:space="0" w:color="auto"/>
                                <w:right w:val="none" w:sz="0" w:space="0" w:color="auto"/>
                              </w:divBdr>
                            </w:div>
                            <w:div w:id="401483771">
                              <w:blockQuote w:val="1"/>
                              <w:marLeft w:val="480"/>
                              <w:marRight w:val="0"/>
                              <w:marTop w:val="0"/>
                              <w:marBottom w:val="0"/>
                              <w:divBdr>
                                <w:top w:val="none" w:sz="0" w:space="0" w:color="auto"/>
                                <w:left w:val="none" w:sz="0" w:space="0" w:color="auto"/>
                                <w:bottom w:val="none" w:sz="0" w:space="0" w:color="auto"/>
                                <w:right w:val="none" w:sz="0" w:space="0" w:color="auto"/>
                              </w:divBdr>
                            </w:div>
                            <w:div w:id="1503158338">
                              <w:blockQuote w:val="1"/>
                              <w:marLeft w:val="480"/>
                              <w:marRight w:val="0"/>
                              <w:marTop w:val="0"/>
                              <w:marBottom w:val="0"/>
                              <w:divBdr>
                                <w:top w:val="none" w:sz="0" w:space="0" w:color="auto"/>
                                <w:left w:val="none" w:sz="0" w:space="0" w:color="auto"/>
                                <w:bottom w:val="none" w:sz="0" w:space="0" w:color="auto"/>
                                <w:right w:val="none" w:sz="0" w:space="0" w:color="auto"/>
                              </w:divBdr>
                            </w:div>
                            <w:div w:id="1449619225">
                              <w:blockQuote w:val="1"/>
                              <w:marLeft w:val="480"/>
                              <w:marRight w:val="0"/>
                              <w:marTop w:val="0"/>
                              <w:marBottom w:val="0"/>
                              <w:divBdr>
                                <w:top w:val="none" w:sz="0" w:space="0" w:color="auto"/>
                                <w:left w:val="none" w:sz="0" w:space="0" w:color="auto"/>
                                <w:bottom w:val="none" w:sz="0" w:space="0" w:color="auto"/>
                                <w:right w:val="none" w:sz="0" w:space="0" w:color="auto"/>
                              </w:divBdr>
                            </w:div>
                            <w:div w:id="675157861">
                              <w:marLeft w:val="0"/>
                              <w:marRight w:val="0"/>
                              <w:marTop w:val="0"/>
                              <w:marBottom w:val="0"/>
                              <w:divBdr>
                                <w:top w:val="none" w:sz="0" w:space="0" w:color="auto"/>
                                <w:left w:val="none" w:sz="0" w:space="0" w:color="auto"/>
                                <w:bottom w:val="none" w:sz="0" w:space="0" w:color="auto"/>
                                <w:right w:val="none" w:sz="0" w:space="0" w:color="auto"/>
                              </w:divBdr>
                            </w:div>
                          </w:divsChild>
                        </w:div>
                        <w:div w:id="780955318">
                          <w:marLeft w:val="0"/>
                          <w:marRight w:val="0"/>
                          <w:marTop w:val="0"/>
                          <w:marBottom w:val="0"/>
                          <w:divBdr>
                            <w:top w:val="none" w:sz="0" w:space="0" w:color="auto"/>
                            <w:left w:val="none" w:sz="0" w:space="0" w:color="auto"/>
                            <w:bottom w:val="none" w:sz="0" w:space="0" w:color="auto"/>
                            <w:right w:val="none" w:sz="0" w:space="0" w:color="auto"/>
                          </w:divBdr>
                          <w:divsChild>
                            <w:div w:id="18480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635847">
      <w:bodyDiv w:val="1"/>
      <w:marLeft w:val="0"/>
      <w:marRight w:val="0"/>
      <w:marTop w:val="0"/>
      <w:marBottom w:val="0"/>
      <w:divBdr>
        <w:top w:val="none" w:sz="0" w:space="0" w:color="auto"/>
        <w:left w:val="none" w:sz="0" w:space="0" w:color="auto"/>
        <w:bottom w:val="none" w:sz="0" w:space="0" w:color="auto"/>
        <w:right w:val="none" w:sz="0" w:space="0" w:color="auto"/>
      </w:divBdr>
      <w:divsChild>
        <w:div w:id="1200359789">
          <w:marLeft w:val="0"/>
          <w:marRight w:val="0"/>
          <w:marTop w:val="0"/>
          <w:marBottom w:val="0"/>
          <w:divBdr>
            <w:top w:val="none" w:sz="0" w:space="0" w:color="auto"/>
            <w:left w:val="none" w:sz="0" w:space="0" w:color="auto"/>
            <w:bottom w:val="none" w:sz="0" w:space="0" w:color="auto"/>
            <w:right w:val="none" w:sz="0" w:space="0" w:color="auto"/>
          </w:divBdr>
          <w:divsChild>
            <w:div w:id="13930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46304">
      <w:bodyDiv w:val="1"/>
      <w:marLeft w:val="0"/>
      <w:marRight w:val="0"/>
      <w:marTop w:val="0"/>
      <w:marBottom w:val="0"/>
      <w:divBdr>
        <w:top w:val="none" w:sz="0" w:space="0" w:color="auto"/>
        <w:left w:val="none" w:sz="0" w:space="0" w:color="auto"/>
        <w:bottom w:val="none" w:sz="0" w:space="0" w:color="auto"/>
        <w:right w:val="none" w:sz="0" w:space="0" w:color="auto"/>
      </w:divBdr>
      <w:divsChild>
        <w:div w:id="1661234659">
          <w:marLeft w:val="0"/>
          <w:marRight w:val="0"/>
          <w:marTop w:val="0"/>
          <w:marBottom w:val="0"/>
          <w:divBdr>
            <w:top w:val="none" w:sz="0" w:space="0" w:color="auto"/>
            <w:left w:val="none" w:sz="0" w:space="0" w:color="auto"/>
            <w:bottom w:val="none" w:sz="0" w:space="0" w:color="auto"/>
            <w:right w:val="none" w:sz="0" w:space="0" w:color="auto"/>
          </w:divBdr>
          <w:divsChild>
            <w:div w:id="388573603">
              <w:marLeft w:val="0"/>
              <w:marRight w:val="0"/>
              <w:marTop w:val="0"/>
              <w:marBottom w:val="0"/>
              <w:divBdr>
                <w:top w:val="none" w:sz="0" w:space="0" w:color="auto"/>
                <w:left w:val="none" w:sz="0" w:space="0" w:color="auto"/>
                <w:bottom w:val="none" w:sz="0" w:space="0" w:color="auto"/>
                <w:right w:val="none" w:sz="0" w:space="0" w:color="auto"/>
              </w:divBdr>
              <w:divsChild>
                <w:div w:id="745491075">
                  <w:blockQuote w:val="1"/>
                  <w:marLeft w:val="480"/>
                  <w:marRight w:val="0"/>
                  <w:marTop w:val="0"/>
                  <w:marBottom w:val="0"/>
                  <w:divBdr>
                    <w:top w:val="none" w:sz="0" w:space="0" w:color="auto"/>
                    <w:left w:val="none" w:sz="0" w:space="0" w:color="auto"/>
                    <w:bottom w:val="none" w:sz="0" w:space="0" w:color="auto"/>
                    <w:right w:val="none" w:sz="0" w:space="0" w:color="auto"/>
                  </w:divBdr>
                  <w:divsChild>
                    <w:div w:id="164096273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19861">
      <w:bodyDiv w:val="1"/>
      <w:marLeft w:val="0"/>
      <w:marRight w:val="0"/>
      <w:marTop w:val="0"/>
      <w:marBottom w:val="0"/>
      <w:divBdr>
        <w:top w:val="none" w:sz="0" w:space="0" w:color="auto"/>
        <w:left w:val="none" w:sz="0" w:space="0" w:color="auto"/>
        <w:bottom w:val="none" w:sz="0" w:space="0" w:color="auto"/>
        <w:right w:val="none" w:sz="0" w:space="0" w:color="auto"/>
      </w:divBdr>
      <w:divsChild>
        <w:div w:id="230888091">
          <w:marLeft w:val="0"/>
          <w:marRight w:val="0"/>
          <w:marTop w:val="0"/>
          <w:marBottom w:val="0"/>
          <w:divBdr>
            <w:top w:val="none" w:sz="0" w:space="0" w:color="auto"/>
            <w:left w:val="none" w:sz="0" w:space="0" w:color="auto"/>
            <w:bottom w:val="none" w:sz="0" w:space="0" w:color="auto"/>
            <w:right w:val="none" w:sz="0" w:space="0" w:color="auto"/>
          </w:divBdr>
          <w:divsChild>
            <w:div w:id="699091033">
              <w:marLeft w:val="0"/>
              <w:marRight w:val="0"/>
              <w:marTop w:val="0"/>
              <w:marBottom w:val="0"/>
              <w:divBdr>
                <w:top w:val="none" w:sz="0" w:space="0" w:color="auto"/>
                <w:left w:val="none" w:sz="0" w:space="0" w:color="auto"/>
                <w:bottom w:val="none" w:sz="0" w:space="0" w:color="auto"/>
                <w:right w:val="none" w:sz="0" w:space="0" w:color="auto"/>
              </w:divBdr>
              <w:divsChild>
                <w:div w:id="1033766734">
                  <w:marLeft w:val="0"/>
                  <w:marRight w:val="0"/>
                  <w:marTop w:val="0"/>
                  <w:marBottom w:val="0"/>
                  <w:divBdr>
                    <w:top w:val="none" w:sz="0" w:space="0" w:color="auto"/>
                    <w:left w:val="none" w:sz="0" w:space="0" w:color="auto"/>
                    <w:bottom w:val="none" w:sz="0" w:space="0" w:color="auto"/>
                    <w:right w:val="none" w:sz="0" w:space="0" w:color="auto"/>
                  </w:divBdr>
                </w:div>
                <w:div w:id="1049064177">
                  <w:blockQuote w:val="1"/>
                  <w:marLeft w:val="480"/>
                  <w:marRight w:val="0"/>
                  <w:marTop w:val="0"/>
                  <w:marBottom w:val="0"/>
                  <w:divBdr>
                    <w:top w:val="none" w:sz="0" w:space="0" w:color="auto"/>
                    <w:left w:val="none" w:sz="0" w:space="0" w:color="auto"/>
                    <w:bottom w:val="none" w:sz="0" w:space="0" w:color="auto"/>
                    <w:right w:val="none" w:sz="0" w:space="0" w:color="auto"/>
                  </w:divBdr>
                  <w:divsChild>
                    <w:div w:id="2001152092">
                      <w:blockQuote w:val="1"/>
                      <w:marLeft w:val="480"/>
                      <w:marRight w:val="0"/>
                      <w:marTop w:val="0"/>
                      <w:marBottom w:val="0"/>
                      <w:divBdr>
                        <w:top w:val="none" w:sz="0" w:space="0" w:color="auto"/>
                        <w:left w:val="none" w:sz="0" w:space="0" w:color="auto"/>
                        <w:bottom w:val="none" w:sz="0" w:space="0" w:color="auto"/>
                        <w:right w:val="none" w:sz="0" w:space="0" w:color="auto"/>
                      </w:divBdr>
                      <w:divsChild>
                        <w:div w:id="854659860">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047073845">
                      <w:blockQuote w:val="1"/>
                      <w:marLeft w:val="480"/>
                      <w:marRight w:val="0"/>
                      <w:marTop w:val="0"/>
                      <w:marBottom w:val="0"/>
                      <w:divBdr>
                        <w:top w:val="none" w:sz="0" w:space="0" w:color="auto"/>
                        <w:left w:val="none" w:sz="0" w:space="0" w:color="auto"/>
                        <w:bottom w:val="none" w:sz="0" w:space="0" w:color="auto"/>
                        <w:right w:val="none" w:sz="0" w:space="0" w:color="auto"/>
                      </w:divBdr>
                      <w:divsChild>
                        <w:div w:id="1628704727">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38153154">
                  <w:blockQuote w:val="1"/>
                  <w:marLeft w:val="480"/>
                  <w:marRight w:val="0"/>
                  <w:marTop w:val="0"/>
                  <w:marBottom w:val="0"/>
                  <w:divBdr>
                    <w:top w:val="none" w:sz="0" w:space="0" w:color="auto"/>
                    <w:left w:val="none" w:sz="0" w:space="0" w:color="auto"/>
                    <w:bottom w:val="none" w:sz="0" w:space="0" w:color="auto"/>
                    <w:right w:val="none" w:sz="0" w:space="0" w:color="auto"/>
                  </w:divBdr>
                </w:div>
                <w:div w:id="1340351802">
                  <w:blockQuote w:val="1"/>
                  <w:marLeft w:val="480"/>
                  <w:marRight w:val="0"/>
                  <w:marTop w:val="0"/>
                  <w:marBottom w:val="0"/>
                  <w:divBdr>
                    <w:top w:val="none" w:sz="0" w:space="0" w:color="auto"/>
                    <w:left w:val="none" w:sz="0" w:space="0" w:color="auto"/>
                    <w:bottom w:val="none" w:sz="0" w:space="0" w:color="auto"/>
                    <w:right w:val="none" w:sz="0" w:space="0" w:color="auto"/>
                  </w:divBdr>
                  <w:divsChild>
                    <w:div w:id="781002057">
                      <w:blockQuote w:val="1"/>
                      <w:marLeft w:val="480"/>
                      <w:marRight w:val="0"/>
                      <w:marTop w:val="0"/>
                      <w:marBottom w:val="0"/>
                      <w:divBdr>
                        <w:top w:val="none" w:sz="0" w:space="0" w:color="auto"/>
                        <w:left w:val="none" w:sz="0" w:space="0" w:color="auto"/>
                        <w:bottom w:val="none" w:sz="0" w:space="0" w:color="auto"/>
                        <w:right w:val="none" w:sz="0" w:space="0" w:color="auto"/>
                      </w:divBdr>
                      <w:divsChild>
                        <w:div w:id="182207711">
                          <w:blockQuote w:val="1"/>
                          <w:marLeft w:val="480"/>
                          <w:marRight w:val="0"/>
                          <w:marTop w:val="0"/>
                          <w:marBottom w:val="0"/>
                          <w:divBdr>
                            <w:top w:val="none" w:sz="0" w:space="0" w:color="auto"/>
                            <w:left w:val="none" w:sz="0" w:space="0" w:color="auto"/>
                            <w:bottom w:val="none" w:sz="0" w:space="0" w:color="auto"/>
                            <w:right w:val="none" w:sz="0" w:space="0" w:color="auto"/>
                          </w:divBdr>
                          <w:divsChild>
                            <w:div w:id="13545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6244">
                      <w:blockQuote w:val="1"/>
                      <w:marLeft w:val="480"/>
                      <w:marRight w:val="0"/>
                      <w:marTop w:val="0"/>
                      <w:marBottom w:val="0"/>
                      <w:divBdr>
                        <w:top w:val="none" w:sz="0" w:space="0" w:color="auto"/>
                        <w:left w:val="none" w:sz="0" w:space="0" w:color="auto"/>
                        <w:bottom w:val="none" w:sz="0" w:space="0" w:color="auto"/>
                        <w:right w:val="none" w:sz="0" w:space="0" w:color="auto"/>
                      </w:divBdr>
                      <w:divsChild>
                        <w:div w:id="1195003881">
                          <w:blockQuote w:val="1"/>
                          <w:marLeft w:val="480"/>
                          <w:marRight w:val="0"/>
                          <w:marTop w:val="0"/>
                          <w:marBottom w:val="0"/>
                          <w:divBdr>
                            <w:top w:val="none" w:sz="0" w:space="0" w:color="auto"/>
                            <w:left w:val="none" w:sz="0" w:space="0" w:color="auto"/>
                            <w:bottom w:val="none" w:sz="0" w:space="0" w:color="auto"/>
                            <w:right w:val="none" w:sz="0" w:space="0" w:color="auto"/>
                          </w:divBdr>
                          <w:divsChild>
                            <w:div w:id="17365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5930">
                  <w:marLeft w:val="0"/>
                  <w:marRight w:val="0"/>
                  <w:marTop w:val="0"/>
                  <w:marBottom w:val="0"/>
                  <w:divBdr>
                    <w:top w:val="none" w:sz="0" w:space="0" w:color="auto"/>
                    <w:left w:val="none" w:sz="0" w:space="0" w:color="auto"/>
                    <w:bottom w:val="none" w:sz="0" w:space="0" w:color="auto"/>
                    <w:right w:val="none" w:sz="0" w:space="0" w:color="auto"/>
                  </w:divBdr>
                </w:div>
                <w:div w:id="1029332401">
                  <w:marLeft w:val="0"/>
                  <w:marRight w:val="0"/>
                  <w:marTop w:val="0"/>
                  <w:marBottom w:val="0"/>
                  <w:divBdr>
                    <w:top w:val="none" w:sz="0" w:space="0" w:color="auto"/>
                    <w:left w:val="none" w:sz="0" w:space="0" w:color="auto"/>
                    <w:bottom w:val="none" w:sz="0" w:space="0" w:color="auto"/>
                    <w:right w:val="none" w:sz="0" w:space="0" w:color="auto"/>
                  </w:divBdr>
                  <w:divsChild>
                    <w:div w:id="745348013">
                      <w:marLeft w:val="0"/>
                      <w:marRight w:val="0"/>
                      <w:marTop w:val="0"/>
                      <w:marBottom w:val="0"/>
                      <w:divBdr>
                        <w:top w:val="none" w:sz="0" w:space="0" w:color="auto"/>
                        <w:left w:val="none" w:sz="0" w:space="0" w:color="auto"/>
                        <w:bottom w:val="none" w:sz="0" w:space="0" w:color="auto"/>
                        <w:right w:val="none" w:sz="0" w:space="0" w:color="auto"/>
                      </w:divBdr>
                    </w:div>
                  </w:divsChild>
                </w:div>
                <w:div w:id="1694188702">
                  <w:marLeft w:val="0"/>
                  <w:marRight w:val="0"/>
                  <w:marTop w:val="0"/>
                  <w:marBottom w:val="0"/>
                  <w:divBdr>
                    <w:top w:val="none" w:sz="0" w:space="0" w:color="auto"/>
                    <w:left w:val="none" w:sz="0" w:space="0" w:color="auto"/>
                    <w:bottom w:val="none" w:sz="0" w:space="0" w:color="auto"/>
                    <w:right w:val="none" w:sz="0" w:space="0" w:color="auto"/>
                  </w:divBdr>
                  <w:divsChild>
                    <w:div w:id="75399056">
                      <w:marLeft w:val="0"/>
                      <w:marRight w:val="0"/>
                      <w:marTop w:val="0"/>
                      <w:marBottom w:val="0"/>
                      <w:divBdr>
                        <w:top w:val="none" w:sz="0" w:space="0" w:color="auto"/>
                        <w:left w:val="none" w:sz="0" w:space="0" w:color="auto"/>
                        <w:bottom w:val="none" w:sz="0" w:space="0" w:color="auto"/>
                        <w:right w:val="none" w:sz="0" w:space="0" w:color="auto"/>
                      </w:divBdr>
                      <w:divsChild>
                        <w:div w:id="19096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68852">
                  <w:marLeft w:val="0"/>
                  <w:marRight w:val="0"/>
                  <w:marTop w:val="0"/>
                  <w:marBottom w:val="0"/>
                  <w:divBdr>
                    <w:top w:val="none" w:sz="0" w:space="0" w:color="auto"/>
                    <w:left w:val="none" w:sz="0" w:space="0" w:color="auto"/>
                    <w:bottom w:val="none" w:sz="0" w:space="0" w:color="auto"/>
                    <w:right w:val="none" w:sz="0" w:space="0" w:color="auto"/>
                  </w:divBdr>
                  <w:divsChild>
                    <w:div w:id="2102873165">
                      <w:marLeft w:val="0"/>
                      <w:marRight w:val="0"/>
                      <w:marTop w:val="0"/>
                      <w:marBottom w:val="0"/>
                      <w:divBdr>
                        <w:top w:val="none" w:sz="0" w:space="0" w:color="auto"/>
                        <w:left w:val="none" w:sz="0" w:space="0" w:color="auto"/>
                        <w:bottom w:val="none" w:sz="0" w:space="0" w:color="auto"/>
                        <w:right w:val="none" w:sz="0" w:space="0" w:color="auto"/>
                      </w:divBdr>
                      <w:divsChild>
                        <w:div w:id="1688823885">
                          <w:marLeft w:val="0"/>
                          <w:marRight w:val="0"/>
                          <w:marTop w:val="0"/>
                          <w:marBottom w:val="0"/>
                          <w:divBdr>
                            <w:top w:val="none" w:sz="0" w:space="0" w:color="auto"/>
                            <w:left w:val="none" w:sz="0" w:space="0" w:color="auto"/>
                            <w:bottom w:val="none" w:sz="0" w:space="0" w:color="auto"/>
                            <w:right w:val="none" w:sz="0" w:space="0" w:color="auto"/>
                          </w:divBdr>
                          <w:divsChild>
                            <w:div w:id="20767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4522">
                  <w:marLeft w:val="0"/>
                  <w:marRight w:val="0"/>
                  <w:marTop w:val="0"/>
                  <w:marBottom w:val="0"/>
                  <w:divBdr>
                    <w:top w:val="none" w:sz="0" w:space="0" w:color="auto"/>
                    <w:left w:val="none" w:sz="0" w:space="0" w:color="auto"/>
                    <w:bottom w:val="none" w:sz="0" w:space="0" w:color="auto"/>
                    <w:right w:val="none" w:sz="0" w:space="0" w:color="auto"/>
                  </w:divBdr>
                  <w:divsChild>
                    <w:div w:id="20468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726922">
      <w:bodyDiv w:val="1"/>
      <w:marLeft w:val="0"/>
      <w:marRight w:val="0"/>
      <w:marTop w:val="0"/>
      <w:marBottom w:val="0"/>
      <w:divBdr>
        <w:top w:val="none" w:sz="0" w:space="0" w:color="auto"/>
        <w:left w:val="none" w:sz="0" w:space="0" w:color="auto"/>
        <w:bottom w:val="none" w:sz="0" w:space="0" w:color="auto"/>
        <w:right w:val="none" w:sz="0" w:space="0" w:color="auto"/>
      </w:divBdr>
      <w:divsChild>
        <w:div w:id="1191071474">
          <w:marLeft w:val="0"/>
          <w:marRight w:val="0"/>
          <w:marTop w:val="0"/>
          <w:marBottom w:val="0"/>
          <w:divBdr>
            <w:top w:val="none" w:sz="0" w:space="0" w:color="auto"/>
            <w:left w:val="none" w:sz="0" w:space="0" w:color="auto"/>
            <w:bottom w:val="none" w:sz="0" w:space="0" w:color="auto"/>
            <w:right w:val="none" w:sz="0" w:space="0" w:color="auto"/>
          </w:divBdr>
          <w:divsChild>
            <w:div w:id="383481329">
              <w:marLeft w:val="0"/>
              <w:marRight w:val="0"/>
              <w:marTop w:val="0"/>
              <w:marBottom w:val="0"/>
              <w:divBdr>
                <w:top w:val="none" w:sz="0" w:space="0" w:color="auto"/>
                <w:left w:val="none" w:sz="0" w:space="0" w:color="auto"/>
                <w:bottom w:val="none" w:sz="0" w:space="0" w:color="auto"/>
                <w:right w:val="none" w:sz="0" w:space="0" w:color="auto"/>
              </w:divBdr>
              <w:divsChild>
                <w:div w:id="1700427858">
                  <w:marLeft w:val="0"/>
                  <w:marRight w:val="0"/>
                  <w:marTop w:val="0"/>
                  <w:marBottom w:val="0"/>
                  <w:divBdr>
                    <w:top w:val="none" w:sz="0" w:space="0" w:color="auto"/>
                    <w:left w:val="none" w:sz="0" w:space="0" w:color="auto"/>
                    <w:bottom w:val="none" w:sz="0" w:space="0" w:color="auto"/>
                    <w:right w:val="none" w:sz="0" w:space="0" w:color="auto"/>
                  </w:divBdr>
                  <w:divsChild>
                    <w:div w:id="1100489644">
                      <w:marLeft w:val="0"/>
                      <w:marRight w:val="0"/>
                      <w:marTop w:val="0"/>
                      <w:marBottom w:val="0"/>
                      <w:divBdr>
                        <w:top w:val="none" w:sz="0" w:space="0" w:color="auto"/>
                        <w:left w:val="none" w:sz="0" w:space="0" w:color="auto"/>
                        <w:bottom w:val="none" w:sz="0" w:space="0" w:color="auto"/>
                        <w:right w:val="none" w:sz="0" w:space="0" w:color="auto"/>
                      </w:divBdr>
                    </w:div>
                    <w:div w:id="152718536">
                      <w:marLeft w:val="0"/>
                      <w:marRight w:val="0"/>
                      <w:marTop w:val="0"/>
                      <w:marBottom w:val="0"/>
                      <w:divBdr>
                        <w:top w:val="none" w:sz="0" w:space="0" w:color="auto"/>
                        <w:left w:val="none" w:sz="0" w:space="0" w:color="auto"/>
                        <w:bottom w:val="none" w:sz="0" w:space="0" w:color="auto"/>
                        <w:right w:val="none" w:sz="0" w:space="0" w:color="auto"/>
                      </w:divBdr>
                    </w:div>
                    <w:div w:id="643655991">
                      <w:marLeft w:val="0"/>
                      <w:marRight w:val="0"/>
                      <w:marTop w:val="0"/>
                      <w:marBottom w:val="0"/>
                      <w:divBdr>
                        <w:top w:val="none" w:sz="0" w:space="0" w:color="auto"/>
                        <w:left w:val="none" w:sz="0" w:space="0" w:color="auto"/>
                        <w:bottom w:val="none" w:sz="0" w:space="0" w:color="auto"/>
                        <w:right w:val="none" w:sz="0" w:space="0" w:color="auto"/>
                      </w:divBdr>
                    </w:div>
                    <w:div w:id="4423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04575">
      <w:bodyDiv w:val="1"/>
      <w:marLeft w:val="0"/>
      <w:marRight w:val="0"/>
      <w:marTop w:val="0"/>
      <w:marBottom w:val="0"/>
      <w:divBdr>
        <w:top w:val="none" w:sz="0" w:space="0" w:color="auto"/>
        <w:left w:val="none" w:sz="0" w:space="0" w:color="auto"/>
        <w:bottom w:val="none" w:sz="0" w:space="0" w:color="auto"/>
        <w:right w:val="none" w:sz="0" w:space="0" w:color="auto"/>
      </w:divBdr>
      <w:divsChild>
        <w:div w:id="891501434">
          <w:marLeft w:val="0"/>
          <w:marRight w:val="0"/>
          <w:marTop w:val="0"/>
          <w:marBottom w:val="0"/>
          <w:divBdr>
            <w:top w:val="none" w:sz="0" w:space="0" w:color="auto"/>
            <w:left w:val="none" w:sz="0" w:space="0" w:color="auto"/>
            <w:bottom w:val="none" w:sz="0" w:space="0" w:color="auto"/>
            <w:right w:val="none" w:sz="0" w:space="0" w:color="auto"/>
          </w:divBdr>
          <w:divsChild>
            <w:div w:id="1606039804">
              <w:marLeft w:val="0"/>
              <w:marRight w:val="0"/>
              <w:marTop w:val="0"/>
              <w:marBottom w:val="0"/>
              <w:divBdr>
                <w:top w:val="none" w:sz="0" w:space="0" w:color="auto"/>
                <w:left w:val="none" w:sz="0" w:space="0" w:color="auto"/>
                <w:bottom w:val="none" w:sz="0" w:space="0" w:color="auto"/>
                <w:right w:val="none" w:sz="0" w:space="0" w:color="auto"/>
              </w:divBdr>
              <w:divsChild>
                <w:div w:id="1968899465">
                  <w:marLeft w:val="0"/>
                  <w:marRight w:val="0"/>
                  <w:marTop w:val="0"/>
                  <w:marBottom w:val="0"/>
                  <w:divBdr>
                    <w:top w:val="none" w:sz="0" w:space="0" w:color="auto"/>
                    <w:left w:val="none" w:sz="0" w:space="0" w:color="auto"/>
                    <w:bottom w:val="none" w:sz="0" w:space="0" w:color="auto"/>
                    <w:right w:val="none" w:sz="0" w:space="0" w:color="auto"/>
                  </w:divBdr>
                  <w:divsChild>
                    <w:div w:id="204947850">
                      <w:marLeft w:val="0"/>
                      <w:marRight w:val="0"/>
                      <w:marTop w:val="0"/>
                      <w:marBottom w:val="0"/>
                      <w:divBdr>
                        <w:top w:val="none" w:sz="0" w:space="0" w:color="auto"/>
                        <w:left w:val="none" w:sz="0" w:space="0" w:color="auto"/>
                        <w:bottom w:val="none" w:sz="0" w:space="0" w:color="auto"/>
                        <w:right w:val="none" w:sz="0" w:space="0" w:color="auto"/>
                      </w:divBdr>
                    </w:div>
                    <w:div w:id="1945527564">
                      <w:marLeft w:val="0"/>
                      <w:marRight w:val="0"/>
                      <w:marTop w:val="0"/>
                      <w:marBottom w:val="0"/>
                      <w:divBdr>
                        <w:top w:val="none" w:sz="0" w:space="0" w:color="auto"/>
                        <w:left w:val="none" w:sz="0" w:space="0" w:color="auto"/>
                        <w:bottom w:val="none" w:sz="0" w:space="0" w:color="auto"/>
                        <w:right w:val="none" w:sz="0" w:space="0" w:color="auto"/>
                      </w:divBdr>
                    </w:div>
                    <w:div w:id="463886077">
                      <w:marLeft w:val="0"/>
                      <w:marRight w:val="0"/>
                      <w:marTop w:val="0"/>
                      <w:marBottom w:val="0"/>
                      <w:divBdr>
                        <w:top w:val="none" w:sz="0" w:space="0" w:color="auto"/>
                        <w:left w:val="none" w:sz="0" w:space="0" w:color="auto"/>
                        <w:bottom w:val="none" w:sz="0" w:space="0" w:color="auto"/>
                        <w:right w:val="none" w:sz="0" w:space="0" w:color="auto"/>
                      </w:divBdr>
                    </w:div>
                    <w:div w:id="384187130">
                      <w:marLeft w:val="0"/>
                      <w:marRight w:val="0"/>
                      <w:marTop w:val="0"/>
                      <w:marBottom w:val="0"/>
                      <w:divBdr>
                        <w:top w:val="none" w:sz="0" w:space="0" w:color="auto"/>
                        <w:left w:val="none" w:sz="0" w:space="0" w:color="auto"/>
                        <w:bottom w:val="none" w:sz="0" w:space="0" w:color="auto"/>
                        <w:right w:val="none" w:sz="0" w:space="0" w:color="auto"/>
                      </w:divBdr>
                      <w:divsChild>
                        <w:div w:id="926697835">
                          <w:blockQuote w:val="1"/>
                          <w:marLeft w:val="480"/>
                          <w:marRight w:val="0"/>
                          <w:marTop w:val="0"/>
                          <w:marBottom w:val="0"/>
                          <w:divBdr>
                            <w:top w:val="none" w:sz="0" w:space="0" w:color="auto"/>
                            <w:left w:val="none" w:sz="0" w:space="0" w:color="auto"/>
                            <w:bottom w:val="none" w:sz="0" w:space="0" w:color="auto"/>
                            <w:right w:val="none" w:sz="0" w:space="0" w:color="auto"/>
                          </w:divBdr>
                        </w:div>
                        <w:div w:id="616176916">
                          <w:blockQuote w:val="1"/>
                          <w:marLeft w:val="480"/>
                          <w:marRight w:val="0"/>
                          <w:marTop w:val="0"/>
                          <w:marBottom w:val="0"/>
                          <w:divBdr>
                            <w:top w:val="none" w:sz="0" w:space="0" w:color="auto"/>
                            <w:left w:val="none" w:sz="0" w:space="0" w:color="auto"/>
                            <w:bottom w:val="none" w:sz="0" w:space="0" w:color="auto"/>
                            <w:right w:val="none" w:sz="0" w:space="0" w:color="auto"/>
                          </w:divBdr>
                        </w:div>
                        <w:div w:id="387461246">
                          <w:blockQuote w:val="1"/>
                          <w:marLeft w:val="480"/>
                          <w:marRight w:val="0"/>
                          <w:marTop w:val="0"/>
                          <w:marBottom w:val="0"/>
                          <w:divBdr>
                            <w:top w:val="none" w:sz="0" w:space="0" w:color="auto"/>
                            <w:left w:val="none" w:sz="0" w:space="0" w:color="auto"/>
                            <w:bottom w:val="none" w:sz="0" w:space="0" w:color="auto"/>
                            <w:right w:val="none" w:sz="0" w:space="0" w:color="auto"/>
                          </w:divBdr>
                        </w:div>
                        <w:div w:id="1494298717">
                          <w:blockQuote w:val="1"/>
                          <w:marLeft w:val="480"/>
                          <w:marRight w:val="0"/>
                          <w:marTop w:val="0"/>
                          <w:marBottom w:val="0"/>
                          <w:divBdr>
                            <w:top w:val="none" w:sz="0" w:space="0" w:color="auto"/>
                            <w:left w:val="none" w:sz="0" w:space="0" w:color="auto"/>
                            <w:bottom w:val="none" w:sz="0" w:space="0" w:color="auto"/>
                            <w:right w:val="none" w:sz="0" w:space="0" w:color="auto"/>
                          </w:divBdr>
                        </w:div>
                        <w:div w:id="190382942">
                          <w:blockQuote w:val="1"/>
                          <w:marLeft w:val="480"/>
                          <w:marRight w:val="0"/>
                          <w:marTop w:val="0"/>
                          <w:marBottom w:val="0"/>
                          <w:divBdr>
                            <w:top w:val="none" w:sz="0" w:space="0" w:color="auto"/>
                            <w:left w:val="none" w:sz="0" w:space="0" w:color="auto"/>
                            <w:bottom w:val="none" w:sz="0" w:space="0" w:color="auto"/>
                            <w:right w:val="none" w:sz="0" w:space="0" w:color="auto"/>
                          </w:divBdr>
                        </w:div>
                        <w:div w:id="597906482">
                          <w:blockQuote w:val="1"/>
                          <w:marLeft w:val="480"/>
                          <w:marRight w:val="0"/>
                          <w:marTop w:val="0"/>
                          <w:marBottom w:val="0"/>
                          <w:divBdr>
                            <w:top w:val="none" w:sz="0" w:space="0" w:color="auto"/>
                            <w:left w:val="none" w:sz="0" w:space="0" w:color="auto"/>
                            <w:bottom w:val="none" w:sz="0" w:space="0" w:color="auto"/>
                            <w:right w:val="none" w:sz="0" w:space="0" w:color="auto"/>
                          </w:divBdr>
                        </w:div>
                        <w:div w:id="321158282">
                          <w:blockQuote w:val="1"/>
                          <w:marLeft w:val="480"/>
                          <w:marRight w:val="0"/>
                          <w:marTop w:val="0"/>
                          <w:marBottom w:val="0"/>
                          <w:divBdr>
                            <w:top w:val="none" w:sz="0" w:space="0" w:color="auto"/>
                            <w:left w:val="none" w:sz="0" w:space="0" w:color="auto"/>
                            <w:bottom w:val="none" w:sz="0" w:space="0" w:color="auto"/>
                            <w:right w:val="none" w:sz="0" w:space="0" w:color="auto"/>
                          </w:divBdr>
                        </w:div>
                        <w:div w:id="1745377160">
                          <w:marLeft w:val="0"/>
                          <w:marRight w:val="0"/>
                          <w:marTop w:val="0"/>
                          <w:marBottom w:val="0"/>
                          <w:divBdr>
                            <w:top w:val="none" w:sz="0" w:space="0" w:color="auto"/>
                            <w:left w:val="none" w:sz="0" w:space="0" w:color="auto"/>
                            <w:bottom w:val="none" w:sz="0" w:space="0" w:color="auto"/>
                            <w:right w:val="none" w:sz="0" w:space="0" w:color="auto"/>
                          </w:divBdr>
                        </w:div>
                      </w:divsChild>
                    </w:div>
                    <w:div w:id="536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08882">
      <w:bodyDiv w:val="1"/>
      <w:marLeft w:val="0"/>
      <w:marRight w:val="0"/>
      <w:marTop w:val="0"/>
      <w:marBottom w:val="0"/>
      <w:divBdr>
        <w:top w:val="none" w:sz="0" w:space="0" w:color="auto"/>
        <w:left w:val="none" w:sz="0" w:space="0" w:color="auto"/>
        <w:bottom w:val="none" w:sz="0" w:space="0" w:color="auto"/>
        <w:right w:val="none" w:sz="0" w:space="0" w:color="auto"/>
      </w:divBdr>
      <w:divsChild>
        <w:div w:id="370763055">
          <w:marLeft w:val="0"/>
          <w:marRight w:val="0"/>
          <w:marTop w:val="0"/>
          <w:marBottom w:val="0"/>
          <w:divBdr>
            <w:top w:val="none" w:sz="0" w:space="0" w:color="auto"/>
            <w:left w:val="none" w:sz="0" w:space="0" w:color="auto"/>
            <w:bottom w:val="none" w:sz="0" w:space="0" w:color="auto"/>
            <w:right w:val="none" w:sz="0" w:space="0" w:color="auto"/>
          </w:divBdr>
          <w:divsChild>
            <w:div w:id="10543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6256">
      <w:bodyDiv w:val="1"/>
      <w:marLeft w:val="0"/>
      <w:marRight w:val="0"/>
      <w:marTop w:val="0"/>
      <w:marBottom w:val="0"/>
      <w:divBdr>
        <w:top w:val="none" w:sz="0" w:space="0" w:color="auto"/>
        <w:left w:val="none" w:sz="0" w:space="0" w:color="auto"/>
        <w:bottom w:val="none" w:sz="0" w:space="0" w:color="auto"/>
        <w:right w:val="none" w:sz="0" w:space="0" w:color="auto"/>
      </w:divBdr>
      <w:divsChild>
        <w:div w:id="118034716">
          <w:marLeft w:val="0"/>
          <w:marRight w:val="0"/>
          <w:marTop w:val="0"/>
          <w:marBottom w:val="0"/>
          <w:divBdr>
            <w:top w:val="none" w:sz="0" w:space="0" w:color="auto"/>
            <w:left w:val="none" w:sz="0" w:space="0" w:color="auto"/>
            <w:bottom w:val="none" w:sz="0" w:space="0" w:color="auto"/>
            <w:right w:val="none" w:sz="0" w:space="0" w:color="auto"/>
          </w:divBdr>
          <w:divsChild>
            <w:div w:id="19415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2280">
      <w:bodyDiv w:val="1"/>
      <w:marLeft w:val="0"/>
      <w:marRight w:val="0"/>
      <w:marTop w:val="0"/>
      <w:marBottom w:val="0"/>
      <w:divBdr>
        <w:top w:val="none" w:sz="0" w:space="0" w:color="auto"/>
        <w:left w:val="none" w:sz="0" w:space="0" w:color="auto"/>
        <w:bottom w:val="none" w:sz="0" w:space="0" w:color="auto"/>
        <w:right w:val="none" w:sz="0" w:space="0" w:color="auto"/>
      </w:divBdr>
      <w:divsChild>
        <w:div w:id="1687906571">
          <w:marLeft w:val="0"/>
          <w:marRight w:val="0"/>
          <w:marTop w:val="0"/>
          <w:marBottom w:val="0"/>
          <w:divBdr>
            <w:top w:val="none" w:sz="0" w:space="0" w:color="auto"/>
            <w:left w:val="none" w:sz="0" w:space="0" w:color="auto"/>
            <w:bottom w:val="none" w:sz="0" w:space="0" w:color="auto"/>
            <w:right w:val="none" w:sz="0" w:space="0" w:color="auto"/>
          </w:divBdr>
          <w:divsChild>
            <w:div w:id="7592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3205">
      <w:bodyDiv w:val="1"/>
      <w:marLeft w:val="0"/>
      <w:marRight w:val="0"/>
      <w:marTop w:val="0"/>
      <w:marBottom w:val="0"/>
      <w:divBdr>
        <w:top w:val="none" w:sz="0" w:space="0" w:color="auto"/>
        <w:left w:val="none" w:sz="0" w:space="0" w:color="auto"/>
        <w:bottom w:val="none" w:sz="0" w:space="0" w:color="auto"/>
        <w:right w:val="none" w:sz="0" w:space="0" w:color="auto"/>
      </w:divBdr>
      <w:divsChild>
        <w:div w:id="1863088503">
          <w:marLeft w:val="0"/>
          <w:marRight w:val="0"/>
          <w:marTop w:val="0"/>
          <w:marBottom w:val="0"/>
          <w:divBdr>
            <w:top w:val="none" w:sz="0" w:space="0" w:color="auto"/>
            <w:left w:val="none" w:sz="0" w:space="0" w:color="auto"/>
            <w:bottom w:val="none" w:sz="0" w:space="0" w:color="auto"/>
            <w:right w:val="none" w:sz="0" w:space="0" w:color="auto"/>
          </w:divBdr>
          <w:divsChild>
            <w:div w:id="1546866776">
              <w:marLeft w:val="0"/>
              <w:marRight w:val="0"/>
              <w:marTop w:val="0"/>
              <w:marBottom w:val="0"/>
              <w:divBdr>
                <w:top w:val="none" w:sz="0" w:space="0" w:color="auto"/>
                <w:left w:val="none" w:sz="0" w:space="0" w:color="auto"/>
                <w:bottom w:val="none" w:sz="0" w:space="0" w:color="auto"/>
                <w:right w:val="none" w:sz="0" w:space="0" w:color="auto"/>
              </w:divBdr>
              <w:divsChild>
                <w:div w:id="1570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8198">
      <w:bodyDiv w:val="1"/>
      <w:marLeft w:val="0"/>
      <w:marRight w:val="0"/>
      <w:marTop w:val="0"/>
      <w:marBottom w:val="0"/>
      <w:divBdr>
        <w:top w:val="none" w:sz="0" w:space="0" w:color="auto"/>
        <w:left w:val="none" w:sz="0" w:space="0" w:color="auto"/>
        <w:bottom w:val="none" w:sz="0" w:space="0" w:color="auto"/>
        <w:right w:val="none" w:sz="0" w:space="0" w:color="auto"/>
      </w:divBdr>
      <w:divsChild>
        <w:div w:id="732772892">
          <w:marLeft w:val="0"/>
          <w:marRight w:val="0"/>
          <w:marTop w:val="0"/>
          <w:marBottom w:val="0"/>
          <w:divBdr>
            <w:top w:val="none" w:sz="0" w:space="0" w:color="auto"/>
            <w:left w:val="none" w:sz="0" w:space="0" w:color="auto"/>
            <w:bottom w:val="none" w:sz="0" w:space="0" w:color="auto"/>
            <w:right w:val="none" w:sz="0" w:space="0" w:color="auto"/>
          </w:divBdr>
          <w:divsChild>
            <w:div w:id="19683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70231">
      <w:bodyDiv w:val="1"/>
      <w:marLeft w:val="0"/>
      <w:marRight w:val="0"/>
      <w:marTop w:val="0"/>
      <w:marBottom w:val="0"/>
      <w:divBdr>
        <w:top w:val="none" w:sz="0" w:space="0" w:color="auto"/>
        <w:left w:val="none" w:sz="0" w:space="0" w:color="auto"/>
        <w:bottom w:val="none" w:sz="0" w:space="0" w:color="auto"/>
        <w:right w:val="none" w:sz="0" w:space="0" w:color="auto"/>
      </w:divBdr>
      <w:divsChild>
        <w:div w:id="584069313">
          <w:marLeft w:val="0"/>
          <w:marRight w:val="0"/>
          <w:marTop w:val="0"/>
          <w:marBottom w:val="0"/>
          <w:divBdr>
            <w:top w:val="none" w:sz="0" w:space="0" w:color="auto"/>
            <w:left w:val="none" w:sz="0" w:space="0" w:color="auto"/>
            <w:bottom w:val="none" w:sz="0" w:space="0" w:color="auto"/>
            <w:right w:val="none" w:sz="0" w:space="0" w:color="auto"/>
          </w:divBdr>
          <w:divsChild>
            <w:div w:id="917787741">
              <w:marLeft w:val="0"/>
              <w:marRight w:val="0"/>
              <w:marTop w:val="0"/>
              <w:marBottom w:val="0"/>
              <w:divBdr>
                <w:top w:val="none" w:sz="0" w:space="0" w:color="auto"/>
                <w:left w:val="none" w:sz="0" w:space="0" w:color="auto"/>
                <w:bottom w:val="none" w:sz="0" w:space="0" w:color="auto"/>
                <w:right w:val="none" w:sz="0" w:space="0" w:color="auto"/>
              </w:divBdr>
              <w:divsChild>
                <w:div w:id="1308777306">
                  <w:marLeft w:val="0"/>
                  <w:marRight w:val="0"/>
                  <w:marTop w:val="0"/>
                  <w:marBottom w:val="0"/>
                  <w:divBdr>
                    <w:top w:val="none" w:sz="0" w:space="0" w:color="auto"/>
                    <w:left w:val="none" w:sz="0" w:space="0" w:color="auto"/>
                    <w:bottom w:val="none" w:sz="0" w:space="0" w:color="auto"/>
                    <w:right w:val="none" w:sz="0" w:space="0" w:color="auto"/>
                  </w:divBdr>
                  <w:divsChild>
                    <w:div w:id="423501637">
                      <w:marLeft w:val="0"/>
                      <w:marRight w:val="0"/>
                      <w:marTop w:val="0"/>
                      <w:marBottom w:val="0"/>
                      <w:divBdr>
                        <w:top w:val="none" w:sz="0" w:space="0" w:color="auto"/>
                        <w:left w:val="none" w:sz="0" w:space="0" w:color="auto"/>
                        <w:bottom w:val="none" w:sz="0" w:space="0" w:color="auto"/>
                        <w:right w:val="none" w:sz="0" w:space="0" w:color="auto"/>
                      </w:divBdr>
                    </w:div>
                    <w:div w:id="1592009074">
                      <w:marLeft w:val="0"/>
                      <w:marRight w:val="0"/>
                      <w:marTop w:val="0"/>
                      <w:marBottom w:val="0"/>
                      <w:divBdr>
                        <w:top w:val="none" w:sz="0" w:space="0" w:color="auto"/>
                        <w:left w:val="none" w:sz="0" w:space="0" w:color="auto"/>
                        <w:bottom w:val="none" w:sz="0" w:space="0" w:color="auto"/>
                        <w:right w:val="none" w:sz="0" w:space="0" w:color="auto"/>
                      </w:divBdr>
                    </w:div>
                    <w:div w:id="522399079">
                      <w:marLeft w:val="0"/>
                      <w:marRight w:val="0"/>
                      <w:marTop w:val="0"/>
                      <w:marBottom w:val="0"/>
                      <w:divBdr>
                        <w:top w:val="none" w:sz="0" w:space="0" w:color="auto"/>
                        <w:left w:val="none" w:sz="0" w:space="0" w:color="auto"/>
                        <w:bottom w:val="none" w:sz="0" w:space="0" w:color="auto"/>
                        <w:right w:val="none" w:sz="0" w:space="0" w:color="auto"/>
                      </w:divBdr>
                    </w:div>
                    <w:div w:id="12135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20966">
      <w:bodyDiv w:val="1"/>
      <w:marLeft w:val="0"/>
      <w:marRight w:val="0"/>
      <w:marTop w:val="0"/>
      <w:marBottom w:val="0"/>
      <w:divBdr>
        <w:top w:val="none" w:sz="0" w:space="0" w:color="auto"/>
        <w:left w:val="none" w:sz="0" w:space="0" w:color="auto"/>
        <w:bottom w:val="none" w:sz="0" w:space="0" w:color="auto"/>
        <w:right w:val="none" w:sz="0" w:space="0" w:color="auto"/>
      </w:divBdr>
      <w:divsChild>
        <w:div w:id="1251280292">
          <w:marLeft w:val="0"/>
          <w:marRight w:val="0"/>
          <w:marTop w:val="0"/>
          <w:marBottom w:val="0"/>
          <w:divBdr>
            <w:top w:val="none" w:sz="0" w:space="0" w:color="auto"/>
            <w:left w:val="none" w:sz="0" w:space="0" w:color="auto"/>
            <w:bottom w:val="none" w:sz="0" w:space="0" w:color="auto"/>
            <w:right w:val="none" w:sz="0" w:space="0" w:color="auto"/>
          </w:divBdr>
          <w:divsChild>
            <w:div w:id="898055998">
              <w:marLeft w:val="0"/>
              <w:marRight w:val="0"/>
              <w:marTop w:val="0"/>
              <w:marBottom w:val="0"/>
              <w:divBdr>
                <w:top w:val="none" w:sz="0" w:space="0" w:color="auto"/>
                <w:left w:val="none" w:sz="0" w:space="0" w:color="auto"/>
                <w:bottom w:val="none" w:sz="0" w:space="0" w:color="auto"/>
                <w:right w:val="none" w:sz="0" w:space="0" w:color="auto"/>
              </w:divBdr>
              <w:divsChild>
                <w:div w:id="17273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lindsey.edu%2Foffices-and-services%2Fregistrar%2Fcalendars%2Ffinal-exam-schedule-fall-2014.aspx&amp;sa=D&amp;sntz=1&amp;usg=AFrqEzf8nkqpAopMnQvirU4Gv6na9Uml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google.com/a/lindsey.edu/2014-fall---syllabus-math-25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google.com/a/lindsey.edu/2014-fall---syllabus-math-2503/statement-on-learning-physical-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3095</Words>
  <Characters>17647</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2016-08-22T15:49:00Z</cp:lastPrinted>
  <dcterms:created xsi:type="dcterms:W3CDTF">2016-08-22T15:59:00Z</dcterms:created>
  <dcterms:modified xsi:type="dcterms:W3CDTF">2016-08-22T15:59:00Z</dcterms:modified>
</cp:coreProperties>
</file>