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92F" w:rsidRPr="00A064BA" w:rsidRDefault="00D2692F" w:rsidP="00D2692F">
      <w:pPr>
        <w:tabs>
          <w:tab w:val="left" w:pos="999"/>
          <w:tab w:val="left" w:pos="3519"/>
          <w:tab w:val="left" w:pos="3879"/>
          <w:tab w:val="left" w:pos="4239"/>
          <w:tab w:val="left" w:pos="7839"/>
          <w:tab w:val="left" w:pos="7918"/>
          <w:tab w:val="left" w:pos="8638"/>
          <w:tab w:val="left" w:pos="9358"/>
        </w:tabs>
        <w:spacing w:after="0"/>
        <w:ind w:left="999" w:right="619"/>
        <w:jc w:val="center"/>
        <w:rPr>
          <w:rFonts w:ascii="Palatino Linotype" w:hAnsi="Palatino Linotype"/>
          <w:b/>
          <w:bCs/>
          <w:sz w:val="24"/>
        </w:rPr>
      </w:pPr>
      <w:bookmarkStart w:id="0" w:name="_GoBack"/>
      <w:bookmarkEnd w:id="0"/>
      <w:r>
        <w:rPr>
          <w:rFonts w:ascii="Palatino Linotype" w:hAnsi="Palatino Linotype"/>
          <w:b/>
          <w:bCs/>
          <w:sz w:val="24"/>
        </w:rPr>
        <w:t>MUSI-3261-M01 Strings Methods</w:t>
      </w:r>
    </w:p>
    <w:p w:rsidR="00D2692F" w:rsidRDefault="00D2692F" w:rsidP="00D2692F">
      <w:pPr>
        <w:tabs>
          <w:tab w:val="left" w:pos="999"/>
          <w:tab w:val="left" w:pos="3519"/>
          <w:tab w:val="left" w:pos="3879"/>
          <w:tab w:val="left" w:pos="4239"/>
          <w:tab w:val="left" w:pos="7839"/>
          <w:tab w:val="left" w:pos="7918"/>
          <w:tab w:val="left" w:pos="8638"/>
          <w:tab w:val="left" w:pos="9358"/>
        </w:tabs>
        <w:spacing w:after="0"/>
        <w:ind w:left="999" w:right="619"/>
        <w:jc w:val="center"/>
        <w:rPr>
          <w:rFonts w:ascii="Palatino Linotype" w:hAnsi="Palatino Linotype"/>
          <w:b/>
          <w:bCs/>
          <w:sz w:val="24"/>
        </w:rPr>
      </w:pPr>
      <w:r>
        <w:rPr>
          <w:rFonts w:ascii="Palatino Linotype" w:hAnsi="Palatino Linotype"/>
          <w:b/>
          <w:bCs/>
          <w:sz w:val="24"/>
        </w:rPr>
        <w:t>Term: 2015 Fall</w:t>
      </w:r>
    </w:p>
    <w:p w:rsidR="00D2692F" w:rsidRDefault="00D2692F" w:rsidP="00D2692F">
      <w:pPr>
        <w:tabs>
          <w:tab w:val="left" w:pos="999"/>
          <w:tab w:val="left" w:pos="3519"/>
          <w:tab w:val="left" w:pos="3879"/>
          <w:tab w:val="left" w:pos="4239"/>
          <w:tab w:val="left" w:pos="7839"/>
          <w:tab w:val="left" w:pos="7918"/>
          <w:tab w:val="left" w:pos="8638"/>
          <w:tab w:val="left" w:pos="9358"/>
        </w:tabs>
        <w:spacing w:after="0"/>
        <w:ind w:left="999" w:right="619"/>
        <w:jc w:val="center"/>
        <w:rPr>
          <w:rFonts w:ascii="Book Antiqua" w:hAnsi="Book Antiqua"/>
          <w:sz w:val="24"/>
          <w:szCs w:val="28"/>
        </w:rPr>
      </w:pPr>
      <w:r>
        <w:rPr>
          <w:rFonts w:ascii="Palatino Linotype" w:hAnsi="Palatino Linotype"/>
          <w:b/>
          <w:bCs/>
          <w:sz w:val="24"/>
        </w:rPr>
        <w:t>Slider Humanities Building 102 09:30 AM – 10:45 AM TR</w:t>
      </w:r>
    </w:p>
    <w:p w:rsidR="00E26796" w:rsidRDefault="00E26796" w:rsidP="00D2692F">
      <w:pPr>
        <w:pStyle w:val="BodyText"/>
        <w:tabs>
          <w:tab w:val="clear" w:pos="3519"/>
          <w:tab w:val="clear" w:pos="5679"/>
          <w:tab w:val="left" w:pos="3240"/>
          <w:tab w:val="left" w:pos="5270"/>
        </w:tabs>
      </w:pPr>
    </w:p>
    <w:p w:rsidR="00D2692F" w:rsidRDefault="00D2692F" w:rsidP="00D2692F">
      <w:pPr>
        <w:pStyle w:val="BodyText"/>
        <w:tabs>
          <w:tab w:val="clear" w:pos="3519"/>
          <w:tab w:val="clear" w:pos="5679"/>
          <w:tab w:val="left" w:pos="3240"/>
          <w:tab w:val="left" w:pos="5270"/>
        </w:tabs>
      </w:pPr>
      <w:r>
        <w:rPr>
          <w:rFonts w:hint="eastAsia"/>
        </w:rPr>
        <w:t>Instructor</w:t>
      </w:r>
      <w:r>
        <w:t xml:space="preserve">: </w:t>
      </w:r>
      <w:r>
        <w:rPr>
          <w:rFonts w:hint="eastAsia"/>
        </w:rPr>
        <w:t xml:space="preserve">Mr. </w:t>
      </w:r>
      <w:proofErr w:type="spellStart"/>
      <w:r>
        <w:rPr>
          <w:rFonts w:hint="eastAsia"/>
        </w:rPr>
        <w:t>Wansoo</w:t>
      </w:r>
      <w:proofErr w:type="spellEnd"/>
      <w:r>
        <w:rPr>
          <w:rFonts w:hint="eastAsia"/>
        </w:rPr>
        <w:t xml:space="preserve"> Cho</w:t>
      </w:r>
    </w:p>
    <w:p w:rsidR="00D2692F" w:rsidRDefault="00D2692F" w:rsidP="00D2692F">
      <w:pPr>
        <w:pStyle w:val="BodyText"/>
        <w:tabs>
          <w:tab w:val="clear" w:pos="3519"/>
          <w:tab w:val="clear" w:pos="5679"/>
          <w:tab w:val="left" w:pos="3240"/>
          <w:tab w:val="left" w:pos="5270"/>
        </w:tabs>
      </w:pPr>
      <w:r>
        <w:t>Office:</w:t>
      </w:r>
      <w:r>
        <w:rPr>
          <w:rFonts w:hint="eastAsia"/>
        </w:rPr>
        <w:t xml:space="preserve"> </w:t>
      </w:r>
      <w:r>
        <w:t xml:space="preserve">Slider </w:t>
      </w:r>
      <w:r>
        <w:rPr>
          <w:rFonts w:hint="eastAsia"/>
        </w:rPr>
        <w:t>102</w:t>
      </w:r>
    </w:p>
    <w:p w:rsidR="00D2692F" w:rsidRDefault="00D2692F" w:rsidP="00D2692F">
      <w:pPr>
        <w:pStyle w:val="BodyText"/>
        <w:tabs>
          <w:tab w:val="clear" w:pos="3519"/>
          <w:tab w:val="clear" w:pos="5679"/>
          <w:tab w:val="left" w:pos="3240"/>
          <w:tab w:val="left" w:pos="5270"/>
        </w:tabs>
      </w:pPr>
      <w:r>
        <w:t xml:space="preserve">Office Phone: </w:t>
      </w:r>
      <w:r>
        <w:rPr>
          <w:rFonts w:hint="eastAsia"/>
        </w:rPr>
        <w:t>270.</w:t>
      </w:r>
      <w:r>
        <w:t>384</w:t>
      </w:r>
      <w:r>
        <w:rPr>
          <w:rFonts w:hint="eastAsia"/>
        </w:rPr>
        <w:t>.7478</w:t>
      </w:r>
    </w:p>
    <w:p w:rsidR="00D2692F" w:rsidRDefault="00D2692F" w:rsidP="00D2692F">
      <w:pPr>
        <w:pStyle w:val="BodyText"/>
        <w:tabs>
          <w:tab w:val="clear" w:pos="3519"/>
          <w:tab w:val="clear" w:pos="5679"/>
          <w:tab w:val="left" w:pos="3240"/>
          <w:tab w:val="left" w:pos="5270"/>
        </w:tabs>
      </w:pPr>
      <w:r>
        <w:rPr>
          <w:rFonts w:hint="eastAsia"/>
        </w:rPr>
        <w:t>Email: chow@lindsey.edu</w:t>
      </w:r>
    </w:p>
    <w:p w:rsidR="00E26796" w:rsidRDefault="004D7345" w:rsidP="00D2692F">
      <w:pPr>
        <w:pStyle w:val="BodyText"/>
        <w:tabs>
          <w:tab w:val="clear" w:pos="3519"/>
          <w:tab w:val="clear" w:pos="5679"/>
          <w:tab w:val="left" w:pos="3240"/>
          <w:tab w:val="left" w:pos="5270"/>
        </w:tabs>
      </w:pPr>
      <w:r>
        <w:t xml:space="preserve">Office Hours: </w:t>
      </w:r>
      <w:r w:rsidR="00E26796" w:rsidRPr="00E26796">
        <w:t>By appointment</w:t>
      </w:r>
    </w:p>
    <w:p w:rsidR="0034444F" w:rsidRDefault="0034444F"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COURSE DESCRIPTION</w:t>
      </w:r>
    </w:p>
    <w:p w:rsidR="00B7166A" w:rsidRPr="009D58DB" w:rsidRDefault="00D2692F" w:rsidP="00B7166A">
      <w:pPr>
        <w:autoSpaceDE w:val="0"/>
        <w:autoSpaceDN w:val="0"/>
        <w:adjustRightInd w:val="0"/>
        <w:spacing w:after="0" w:line="240" w:lineRule="auto"/>
        <w:rPr>
          <w:rFonts w:cstheme="minorHAnsi"/>
          <w:sz w:val="20"/>
          <w:szCs w:val="20"/>
        </w:rPr>
      </w:pPr>
      <w:proofErr w:type="gramStart"/>
      <w:r>
        <w:rPr>
          <w:rFonts w:cstheme="minorHAnsi"/>
          <w:sz w:val="20"/>
          <w:szCs w:val="20"/>
        </w:rPr>
        <w:t>MUS 3261</w:t>
      </w:r>
      <w:r w:rsidR="00B7166A" w:rsidRPr="009D58DB">
        <w:rPr>
          <w:rFonts w:cstheme="minorHAnsi"/>
          <w:sz w:val="20"/>
          <w:szCs w:val="20"/>
        </w:rPr>
        <w:t xml:space="preserve"> is</w:t>
      </w:r>
      <w:proofErr w:type="gramEnd"/>
      <w:r w:rsidR="00B7166A" w:rsidRPr="009D58DB">
        <w:rPr>
          <w:rFonts w:cstheme="minorHAnsi"/>
          <w:sz w:val="20"/>
          <w:szCs w:val="20"/>
        </w:rPr>
        <w:t xml:space="preserve"> designed to help music education students learn how to teach each of the </w:t>
      </w:r>
      <w:r>
        <w:rPr>
          <w:rFonts w:cstheme="minorHAnsi"/>
          <w:sz w:val="20"/>
          <w:szCs w:val="20"/>
        </w:rPr>
        <w:t>string</w:t>
      </w:r>
      <w:r w:rsidR="00BF3460" w:rsidRPr="009D58DB">
        <w:rPr>
          <w:rFonts w:cstheme="minorHAnsi"/>
          <w:sz w:val="20"/>
          <w:szCs w:val="20"/>
        </w:rPr>
        <w:t xml:space="preserve"> </w:t>
      </w:r>
      <w:r w:rsidR="00B7166A" w:rsidRPr="009D58DB">
        <w:rPr>
          <w:rFonts w:cstheme="minorHAnsi"/>
          <w:sz w:val="20"/>
          <w:szCs w:val="20"/>
        </w:rPr>
        <w:t>instruments in a public school setting. Students will discover how to do this most effectively by</w:t>
      </w:r>
      <w:r w:rsidR="00BF3460" w:rsidRPr="009D58DB">
        <w:rPr>
          <w:rFonts w:cstheme="minorHAnsi"/>
          <w:sz w:val="20"/>
          <w:szCs w:val="20"/>
        </w:rPr>
        <w:t xml:space="preserve"> </w:t>
      </w:r>
      <w:r w:rsidR="00B7166A" w:rsidRPr="009D58DB">
        <w:rPr>
          <w:rFonts w:cstheme="minorHAnsi"/>
          <w:sz w:val="20"/>
          <w:szCs w:val="20"/>
        </w:rPr>
        <w:t xml:space="preserve">learning first-hand how to play each of the instruments </w:t>
      </w:r>
      <w:proofErr w:type="gramStart"/>
      <w:r w:rsidR="00B7166A" w:rsidRPr="009D58DB">
        <w:rPr>
          <w:rFonts w:cstheme="minorHAnsi"/>
          <w:sz w:val="20"/>
          <w:szCs w:val="20"/>
        </w:rPr>
        <w:t>himself</w:t>
      </w:r>
      <w:proofErr w:type="gramEnd"/>
      <w:r w:rsidR="00B7166A" w:rsidRPr="009D58DB">
        <w:rPr>
          <w:rFonts w:cstheme="minorHAnsi"/>
          <w:sz w:val="20"/>
          <w:szCs w:val="20"/>
        </w:rPr>
        <w:t xml:space="preserve"> or herself to a basic level.</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TEXTS</w:t>
      </w:r>
    </w:p>
    <w:p w:rsidR="00B7166A" w:rsidRPr="009D58DB" w:rsidRDefault="00D2692F" w:rsidP="00B7166A">
      <w:pPr>
        <w:autoSpaceDE w:val="0"/>
        <w:autoSpaceDN w:val="0"/>
        <w:adjustRightInd w:val="0"/>
        <w:spacing w:after="0" w:line="240" w:lineRule="auto"/>
        <w:rPr>
          <w:rFonts w:cstheme="minorHAnsi"/>
          <w:sz w:val="20"/>
          <w:szCs w:val="20"/>
        </w:rPr>
      </w:pPr>
      <w:r>
        <w:rPr>
          <w:rFonts w:cstheme="minorHAnsi"/>
          <w:sz w:val="20"/>
          <w:szCs w:val="20"/>
        </w:rPr>
        <w:t>• Various beginning string method</w:t>
      </w:r>
      <w:r w:rsidR="00B7166A" w:rsidRPr="009D58DB">
        <w:rPr>
          <w:rFonts w:cstheme="minorHAnsi"/>
          <w:sz w:val="20"/>
          <w:szCs w:val="20"/>
        </w:rPr>
        <w:t xml:space="preserve"> books (TBA).</w:t>
      </w:r>
    </w:p>
    <w:p w:rsidR="003A1F25" w:rsidRPr="009D58DB" w:rsidRDefault="003A1F25" w:rsidP="00B7166A">
      <w:pPr>
        <w:autoSpaceDE w:val="0"/>
        <w:autoSpaceDN w:val="0"/>
        <w:adjustRightInd w:val="0"/>
        <w:spacing w:after="0" w:line="240" w:lineRule="auto"/>
        <w:rPr>
          <w:rFonts w:cstheme="minorHAnsi"/>
          <w:sz w:val="20"/>
          <w:szCs w:val="20"/>
        </w:rPr>
      </w:pPr>
    </w:p>
    <w:p w:rsidR="003A1F25" w:rsidRPr="009D58DB" w:rsidRDefault="003A1F25" w:rsidP="003A1F25">
      <w:pPr>
        <w:autoSpaceDE w:val="0"/>
        <w:autoSpaceDN w:val="0"/>
        <w:adjustRightInd w:val="0"/>
        <w:spacing w:after="0" w:line="240" w:lineRule="auto"/>
        <w:rPr>
          <w:rFonts w:cstheme="minorHAnsi"/>
          <w:b/>
          <w:sz w:val="20"/>
          <w:szCs w:val="20"/>
        </w:rPr>
      </w:pPr>
      <w:r w:rsidRPr="009D58DB">
        <w:rPr>
          <w:rFonts w:cstheme="minorHAnsi"/>
          <w:b/>
          <w:sz w:val="20"/>
          <w:szCs w:val="20"/>
        </w:rPr>
        <w:t>EDUCATION PROGRAM PREPARATION</w:t>
      </w:r>
    </w:p>
    <w:p w:rsidR="003A1F25" w:rsidRPr="009D58DB" w:rsidRDefault="003A1F25" w:rsidP="003A1F25">
      <w:pPr>
        <w:autoSpaceDE w:val="0"/>
        <w:autoSpaceDN w:val="0"/>
        <w:adjustRightInd w:val="0"/>
        <w:spacing w:after="0" w:line="240" w:lineRule="auto"/>
        <w:rPr>
          <w:rFonts w:cstheme="minorHAnsi"/>
          <w:sz w:val="20"/>
          <w:szCs w:val="20"/>
        </w:rPr>
      </w:pPr>
      <w:r w:rsidRPr="009D58DB">
        <w:rPr>
          <w:rFonts w:cstheme="minorHAnsi"/>
          <w:sz w:val="20"/>
          <w:szCs w:val="20"/>
        </w:rPr>
        <w:t>This course is required for content preparation in P-12, Secondary, Middle Grades and Elementary Education Program(s) and prepares teacher candidates with the knowledge base for MUSIC required in the Kentucky Core Academic Standards and the College Career Readiness Standards. The Conceptual Framework for the Education Program, "Teacher as Leader for the 21</w:t>
      </w:r>
      <w:r w:rsidRPr="009D58DB">
        <w:rPr>
          <w:rFonts w:cstheme="minorHAnsi"/>
          <w:sz w:val="20"/>
          <w:szCs w:val="20"/>
          <w:vertAlign w:val="superscript"/>
        </w:rPr>
        <w:t>st</w:t>
      </w:r>
      <w:r w:rsidRPr="009D58DB">
        <w:rPr>
          <w:rFonts w:cstheme="minorHAnsi"/>
          <w:sz w:val="20"/>
          <w:szCs w:val="20"/>
        </w:rPr>
        <w:t xml:space="preserve"> Century", is incorporated. The Division of Humanities and Fine Arts works with the Education Program in preparing the teacher candidates with the knowledge base required to meet Kentucky Teacher Standard I and the Education Program Student Learning Outcome for Content Knowledge. Teacher candidates will be equipped to teach P-12 students and meet requirements for Unbridled Learning.</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sz w:val="20"/>
          <w:szCs w:val="20"/>
        </w:rPr>
      </w:pPr>
      <w:r w:rsidRPr="009D58DB">
        <w:rPr>
          <w:rFonts w:cstheme="minorHAnsi"/>
          <w:b/>
          <w:sz w:val="20"/>
          <w:szCs w:val="20"/>
        </w:rPr>
        <w:t>DIVISION OF EDUCATION LEARNING OUTCOMES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1.  Knowledge:  Candidates demonstrate in-depth understanding of processes, concepts, knowledge, and 21st century skills in their content area(s).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sz w:val="20"/>
          <w:szCs w:val="20"/>
        </w:rPr>
      </w:pPr>
      <w:r w:rsidRPr="009D58DB">
        <w:rPr>
          <w:rFonts w:cstheme="minorHAnsi"/>
          <w:b/>
          <w:sz w:val="20"/>
          <w:szCs w:val="20"/>
        </w:rPr>
        <w:t>ESSENTIAL STUDENT LEARNING OUTCOMES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This course addresses the following Lindsey Wilson College essential student learning outcomes. Specific assessment tasks associated with these outcomes are noted on the chart at the end of the syllabus.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1.  Develop effective skills of inquiry and analysis (creative inquiry)</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4.  Become culturally aware, engaged citizens of the nation and the wor</w:t>
      </w:r>
      <w:r w:rsidR="00E75AE8">
        <w:rPr>
          <w:rFonts w:cstheme="minorHAnsi"/>
          <w:sz w:val="20"/>
          <w:szCs w:val="20"/>
        </w:rPr>
        <w:t xml:space="preserve">ld (communicate across cultural </w:t>
      </w:r>
      <w:r w:rsidRPr="009D58DB">
        <w:rPr>
          <w:rFonts w:cstheme="minorHAnsi"/>
          <w:sz w:val="20"/>
          <w:szCs w:val="20"/>
        </w:rPr>
        <w:t>boundaries, ethical reasoning)</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5.  Learn to apply and integrate knowledge (application and integration)</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OBJECTIVES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To prepare the student to teach the </w:t>
      </w:r>
      <w:r w:rsidR="0034444F">
        <w:rPr>
          <w:rFonts w:cstheme="minorHAnsi"/>
          <w:sz w:val="20"/>
          <w:szCs w:val="20"/>
        </w:rPr>
        <w:t>string</w:t>
      </w:r>
      <w:r w:rsidRPr="009D58DB">
        <w:rPr>
          <w:rFonts w:cstheme="minorHAnsi"/>
          <w:sz w:val="20"/>
          <w:szCs w:val="20"/>
        </w:rPr>
        <w:t xml:space="preserve"> instruments at the elementary and secondary levels. In order to do this, the student will learn:</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xml:space="preserve">• Teaching strategies for the </w:t>
      </w:r>
      <w:r w:rsidR="0034444F">
        <w:rPr>
          <w:rFonts w:cstheme="minorHAnsi"/>
          <w:sz w:val="20"/>
          <w:szCs w:val="20"/>
        </w:rPr>
        <w:t>string</w:t>
      </w:r>
      <w:r w:rsidRPr="009D58DB">
        <w:rPr>
          <w:rFonts w:cstheme="minorHAnsi"/>
          <w:sz w:val="20"/>
          <w:szCs w:val="20"/>
        </w:rPr>
        <w:t xml:space="preserve"> instruments.</w:t>
      </w:r>
    </w:p>
    <w:p w:rsidR="00B7166A" w:rsidRPr="009D58DB" w:rsidRDefault="0094543B" w:rsidP="00B7166A">
      <w:pPr>
        <w:autoSpaceDE w:val="0"/>
        <w:autoSpaceDN w:val="0"/>
        <w:adjustRightInd w:val="0"/>
        <w:spacing w:after="0" w:line="240" w:lineRule="auto"/>
        <w:ind w:firstLine="720"/>
        <w:rPr>
          <w:rFonts w:cstheme="minorHAnsi"/>
          <w:sz w:val="20"/>
          <w:szCs w:val="20"/>
        </w:rPr>
      </w:pPr>
      <w:r>
        <w:rPr>
          <w:rFonts w:cstheme="minorHAnsi"/>
          <w:sz w:val="20"/>
          <w:szCs w:val="20"/>
        </w:rPr>
        <w:t xml:space="preserve">• </w:t>
      </w:r>
      <w:r w:rsidR="0034444F">
        <w:rPr>
          <w:rFonts w:cstheme="minorHAnsi"/>
          <w:sz w:val="20"/>
          <w:szCs w:val="20"/>
        </w:rPr>
        <w:t>How to play each of the string</w:t>
      </w:r>
      <w:r w:rsidR="00B7166A" w:rsidRPr="009D58DB">
        <w:rPr>
          <w:rFonts w:cstheme="minorHAnsi"/>
          <w:sz w:val="20"/>
          <w:szCs w:val="20"/>
        </w:rPr>
        <w:t xml:space="preserve"> instruments to a basic level of proficiency:</w:t>
      </w:r>
    </w:p>
    <w:p w:rsidR="0034444F" w:rsidRPr="009D58DB" w:rsidRDefault="0034444F" w:rsidP="0034444F">
      <w:pPr>
        <w:autoSpaceDE w:val="0"/>
        <w:autoSpaceDN w:val="0"/>
        <w:adjustRightInd w:val="0"/>
        <w:spacing w:after="0" w:line="240" w:lineRule="auto"/>
        <w:ind w:left="720" w:firstLine="720"/>
        <w:rPr>
          <w:rFonts w:cstheme="minorHAnsi"/>
          <w:sz w:val="20"/>
          <w:szCs w:val="20"/>
        </w:rPr>
      </w:pPr>
      <w:r w:rsidRPr="009D58DB">
        <w:rPr>
          <w:rFonts w:cstheme="minorHAnsi"/>
          <w:sz w:val="20"/>
          <w:szCs w:val="20"/>
        </w:rPr>
        <w:t>• How to hold and finger the instrument correctly and most efficiently.</w:t>
      </w:r>
    </w:p>
    <w:p w:rsidR="00B7166A" w:rsidRDefault="0034444F" w:rsidP="00B7166A">
      <w:pPr>
        <w:autoSpaceDE w:val="0"/>
        <w:autoSpaceDN w:val="0"/>
        <w:adjustRightInd w:val="0"/>
        <w:spacing w:after="0" w:line="240" w:lineRule="auto"/>
        <w:ind w:left="720" w:firstLine="720"/>
        <w:rPr>
          <w:rFonts w:cstheme="minorHAnsi"/>
          <w:sz w:val="20"/>
          <w:szCs w:val="20"/>
        </w:rPr>
      </w:pPr>
      <w:r>
        <w:rPr>
          <w:rFonts w:cstheme="minorHAnsi"/>
          <w:sz w:val="20"/>
          <w:szCs w:val="20"/>
        </w:rPr>
        <w:t>• How to play basic scales.</w:t>
      </w:r>
    </w:p>
    <w:p w:rsidR="0034444F" w:rsidRPr="009D58DB" w:rsidRDefault="00225F2E" w:rsidP="00B7166A">
      <w:pPr>
        <w:autoSpaceDE w:val="0"/>
        <w:autoSpaceDN w:val="0"/>
        <w:adjustRightInd w:val="0"/>
        <w:spacing w:after="0" w:line="240" w:lineRule="auto"/>
        <w:ind w:left="720" w:firstLine="720"/>
        <w:rPr>
          <w:rFonts w:cstheme="minorHAnsi"/>
          <w:sz w:val="20"/>
          <w:szCs w:val="20"/>
        </w:rPr>
      </w:pPr>
      <w:r>
        <w:rPr>
          <w:rFonts w:cstheme="minorHAnsi"/>
          <w:sz w:val="20"/>
          <w:szCs w:val="20"/>
        </w:rPr>
        <w:t xml:space="preserve">• How to produce various </w:t>
      </w:r>
      <w:r w:rsidR="0034444F" w:rsidRPr="009D58DB">
        <w:rPr>
          <w:rFonts w:cstheme="minorHAnsi"/>
          <w:sz w:val="20"/>
          <w:szCs w:val="20"/>
        </w:rPr>
        <w:t>tone</w:t>
      </w:r>
      <w:r>
        <w:rPr>
          <w:rFonts w:cstheme="minorHAnsi"/>
          <w:sz w:val="20"/>
          <w:szCs w:val="20"/>
        </w:rPr>
        <w:t>s</w:t>
      </w:r>
      <w:r w:rsidR="0034444F" w:rsidRPr="009D58DB">
        <w:rPr>
          <w:rFonts w:cstheme="minorHAnsi"/>
          <w:sz w:val="20"/>
          <w:szCs w:val="20"/>
        </w:rPr>
        <w:t>.</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xml:space="preserve">• How </w:t>
      </w:r>
      <w:r w:rsidR="0034444F">
        <w:rPr>
          <w:rFonts w:cstheme="minorHAnsi"/>
          <w:sz w:val="20"/>
          <w:szCs w:val="20"/>
        </w:rPr>
        <w:t>string</w:t>
      </w:r>
      <w:r w:rsidRPr="009D58DB">
        <w:rPr>
          <w:rFonts w:cstheme="minorHAnsi"/>
          <w:sz w:val="20"/>
          <w:szCs w:val="20"/>
        </w:rPr>
        <w:t xml:space="preserve"> instruments work.</w:t>
      </w:r>
    </w:p>
    <w:p w:rsidR="00B7166A" w:rsidRPr="009D58DB" w:rsidRDefault="0034444F" w:rsidP="00B7166A">
      <w:pPr>
        <w:autoSpaceDE w:val="0"/>
        <w:autoSpaceDN w:val="0"/>
        <w:adjustRightInd w:val="0"/>
        <w:spacing w:after="0" w:line="240" w:lineRule="auto"/>
        <w:ind w:firstLine="720"/>
        <w:rPr>
          <w:rFonts w:cstheme="minorHAnsi"/>
          <w:sz w:val="20"/>
          <w:szCs w:val="20"/>
        </w:rPr>
      </w:pPr>
      <w:r>
        <w:rPr>
          <w:rFonts w:cstheme="minorHAnsi"/>
          <w:sz w:val="20"/>
          <w:szCs w:val="20"/>
        </w:rPr>
        <w:t xml:space="preserve">• The function of different bowing styles, </w:t>
      </w:r>
      <w:r w:rsidR="00B7166A" w:rsidRPr="009D58DB">
        <w:rPr>
          <w:rFonts w:cstheme="minorHAnsi"/>
          <w:sz w:val="20"/>
          <w:szCs w:val="20"/>
        </w:rPr>
        <w:t>how to teach it, and how to diagnose problems.</w:t>
      </w:r>
    </w:p>
    <w:p w:rsidR="00B7166A" w:rsidRPr="009D58DB" w:rsidRDefault="00B7166A" w:rsidP="00B7166A">
      <w:pPr>
        <w:autoSpaceDE w:val="0"/>
        <w:autoSpaceDN w:val="0"/>
        <w:adjustRightInd w:val="0"/>
        <w:spacing w:after="0" w:line="240" w:lineRule="auto"/>
        <w:ind w:firstLine="720"/>
        <w:rPr>
          <w:rFonts w:cstheme="minorHAnsi"/>
          <w:sz w:val="20"/>
          <w:szCs w:val="20"/>
        </w:rPr>
      </w:pPr>
      <w:r w:rsidRPr="009D58DB">
        <w:rPr>
          <w:rFonts w:cstheme="minorHAnsi"/>
          <w:sz w:val="20"/>
          <w:szCs w:val="20"/>
        </w:rPr>
        <w:t>• Where to find</w:t>
      </w:r>
      <w:r w:rsidR="00A23F8F" w:rsidRPr="009D58DB">
        <w:rPr>
          <w:rFonts w:cstheme="minorHAnsi"/>
          <w:sz w:val="20"/>
          <w:szCs w:val="20"/>
        </w:rPr>
        <w:t xml:space="preserve"> so</w:t>
      </w:r>
      <w:r w:rsidR="0034444F">
        <w:rPr>
          <w:rFonts w:cstheme="minorHAnsi"/>
          <w:sz w:val="20"/>
          <w:szCs w:val="20"/>
        </w:rPr>
        <w:t>urces of information on string</w:t>
      </w:r>
      <w:r w:rsidRPr="009D58DB">
        <w:rPr>
          <w:rFonts w:cstheme="minorHAnsi"/>
          <w:sz w:val="20"/>
          <w:szCs w:val="20"/>
        </w:rPr>
        <w:t xml:space="preserve"> instruments and pedagogy.</w:t>
      </w:r>
    </w:p>
    <w:p w:rsidR="00B7166A" w:rsidRPr="009D58DB" w:rsidRDefault="00B7166A" w:rsidP="00B7166A">
      <w:pPr>
        <w:autoSpaceDE w:val="0"/>
        <w:autoSpaceDN w:val="0"/>
        <w:adjustRightInd w:val="0"/>
        <w:spacing w:after="0" w:line="240" w:lineRule="auto"/>
        <w:ind w:firstLine="720"/>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TEACHING/LEARNING METHODS</w:t>
      </w:r>
    </w:p>
    <w:p w:rsidR="00B7166A" w:rsidRPr="009D58DB" w:rsidRDefault="0034444F" w:rsidP="00B7166A">
      <w:pPr>
        <w:autoSpaceDE w:val="0"/>
        <w:autoSpaceDN w:val="0"/>
        <w:adjustRightInd w:val="0"/>
        <w:spacing w:after="0" w:line="240" w:lineRule="auto"/>
        <w:rPr>
          <w:rFonts w:cstheme="minorHAnsi"/>
          <w:sz w:val="20"/>
          <w:szCs w:val="20"/>
        </w:rPr>
      </w:pPr>
      <w:r>
        <w:rPr>
          <w:rFonts w:cstheme="minorHAnsi"/>
          <w:sz w:val="20"/>
          <w:szCs w:val="20"/>
        </w:rPr>
        <w:t>Performance of the string</w:t>
      </w:r>
      <w:r w:rsidR="00B7166A" w:rsidRPr="009D58DB">
        <w:rPr>
          <w:rFonts w:cstheme="minorHAnsi"/>
          <w:sz w:val="20"/>
          <w:szCs w:val="20"/>
        </w:rPr>
        <w:t xml:space="preserve"> instruments, readings, lectures, handouts, teaching assignments, and</w:t>
      </w:r>
      <w:r w:rsidR="00E75AE8">
        <w:rPr>
          <w:rFonts w:cstheme="minorHAnsi"/>
          <w:sz w:val="20"/>
          <w:szCs w:val="20"/>
        </w:rPr>
        <w:t xml:space="preserve"> </w:t>
      </w:r>
      <w:r w:rsidR="00B7166A" w:rsidRPr="009D58DB">
        <w:rPr>
          <w:rFonts w:cstheme="minorHAnsi"/>
          <w:sz w:val="20"/>
          <w:szCs w:val="20"/>
        </w:rPr>
        <w:t>observations.</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PRACTICE</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Playing time in class is very limited, and the student is exposed to each instrument for only a few weeks at a time. Therefore, daily private practice outside of cl</w:t>
      </w:r>
      <w:r w:rsidR="00367DC2">
        <w:rPr>
          <w:rFonts w:cstheme="minorHAnsi"/>
          <w:sz w:val="20"/>
          <w:szCs w:val="20"/>
        </w:rPr>
        <w:t>ass is critical</w:t>
      </w:r>
      <w:r w:rsidRPr="009D58DB">
        <w:rPr>
          <w:rFonts w:cstheme="minorHAnsi"/>
          <w:sz w:val="20"/>
          <w:szCs w:val="20"/>
        </w:rPr>
        <w:t xml:space="preserve">. Students are required to practice at least </w:t>
      </w:r>
      <w:r w:rsidRPr="00FA69DA">
        <w:rPr>
          <w:rFonts w:cstheme="minorHAnsi"/>
          <w:b/>
          <w:sz w:val="20"/>
          <w:szCs w:val="20"/>
        </w:rPr>
        <w:t>20 minutes each day, five days per week</w:t>
      </w:r>
      <w:r w:rsidRPr="009D58DB">
        <w:rPr>
          <w:rFonts w:cstheme="minorHAnsi"/>
          <w:sz w:val="20"/>
          <w:szCs w:val="20"/>
        </w:rPr>
        <w:t xml:space="preserve">, outside of class time, for a </w:t>
      </w:r>
      <w:r w:rsidRPr="00FA69DA">
        <w:rPr>
          <w:rFonts w:cstheme="minorHAnsi"/>
          <w:b/>
          <w:sz w:val="20"/>
          <w:szCs w:val="20"/>
        </w:rPr>
        <w:t>total of 100 minutes per week.</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ATTENDANCE POLICY</w:t>
      </w:r>
    </w:p>
    <w:p w:rsidR="00B7166A" w:rsidRPr="00E75AE8"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Prompt attendance at all class sessions is required. </w:t>
      </w:r>
      <w:r w:rsidRPr="006F621B">
        <w:rPr>
          <w:rFonts w:cstheme="minorHAnsi"/>
          <w:b/>
          <w:sz w:val="20"/>
          <w:szCs w:val="20"/>
        </w:rPr>
        <w:t>Each unexcused absence beyond two may</w:t>
      </w:r>
      <w:r w:rsidR="00E75AE8" w:rsidRPr="006F621B">
        <w:rPr>
          <w:rFonts w:cstheme="minorHAnsi"/>
          <w:b/>
          <w:sz w:val="20"/>
          <w:szCs w:val="20"/>
        </w:rPr>
        <w:t xml:space="preserve"> </w:t>
      </w:r>
      <w:r w:rsidRPr="006F621B">
        <w:rPr>
          <w:rFonts w:cstheme="minorHAnsi"/>
          <w:b/>
          <w:sz w:val="20"/>
          <w:szCs w:val="20"/>
        </w:rPr>
        <w:t>result in a one-letter grade deduction.</w:t>
      </w:r>
      <w:r w:rsidRPr="009D58DB">
        <w:rPr>
          <w:rFonts w:cstheme="minorHAnsi"/>
          <w:sz w:val="20"/>
          <w:szCs w:val="20"/>
        </w:rPr>
        <w:t xml:space="preserve"> Two unexcused </w:t>
      </w:r>
      <w:proofErr w:type="spellStart"/>
      <w:r w:rsidRPr="009D58DB">
        <w:rPr>
          <w:rFonts w:cstheme="minorHAnsi"/>
          <w:sz w:val="20"/>
          <w:szCs w:val="20"/>
        </w:rPr>
        <w:t>tardies</w:t>
      </w:r>
      <w:proofErr w:type="spellEnd"/>
      <w:r w:rsidRPr="009D58DB">
        <w:rPr>
          <w:rFonts w:cstheme="minorHAnsi"/>
          <w:sz w:val="20"/>
          <w:szCs w:val="20"/>
        </w:rPr>
        <w:t xml:space="preserve"> are the equivalent of one</w:t>
      </w:r>
      <w:r w:rsidR="00E75AE8">
        <w:rPr>
          <w:rFonts w:cstheme="minorHAnsi"/>
          <w:sz w:val="20"/>
          <w:szCs w:val="20"/>
        </w:rPr>
        <w:t xml:space="preserve"> </w:t>
      </w:r>
      <w:r w:rsidRPr="009D58DB">
        <w:rPr>
          <w:rFonts w:cstheme="minorHAnsi"/>
          <w:sz w:val="20"/>
          <w:szCs w:val="20"/>
        </w:rPr>
        <w:t>unexcused</w:t>
      </w:r>
      <w:r w:rsidR="00E75AE8">
        <w:rPr>
          <w:rFonts w:cstheme="minorHAnsi"/>
          <w:sz w:val="20"/>
          <w:szCs w:val="20"/>
        </w:rPr>
        <w:t xml:space="preserve"> absence. Valid excuses include </w:t>
      </w:r>
      <w:r w:rsidRPr="009D58DB">
        <w:rPr>
          <w:rFonts w:cstheme="minorHAnsi"/>
          <w:sz w:val="20"/>
          <w:szCs w:val="20"/>
        </w:rPr>
        <w:t>official school events, illness, and emergency. Work</w:t>
      </w:r>
      <w:r w:rsidR="00E75AE8">
        <w:rPr>
          <w:rFonts w:cstheme="minorHAnsi"/>
          <w:sz w:val="20"/>
          <w:szCs w:val="20"/>
        </w:rPr>
        <w:t xml:space="preserve"> </w:t>
      </w:r>
      <w:r w:rsidRPr="009D58DB">
        <w:rPr>
          <w:rFonts w:cstheme="minorHAnsi"/>
          <w:sz w:val="20"/>
          <w:szCs w:val="20"/>
        </w:rPr>
        <w:t>and homework excuses are not acceptable excuses. All absences should be reported to the</w:t>
      </w:r>
      <w:r w:rsidR="00E75AE8">
        <w:rPr>
          <w:rFonts w:cstheme="minorHAnsi"/>
          <w:sz w:val="20"/>
          <w:szCs w:val="20"/>
        </w:rPr>
        <w:t xml:space="preserve"> </w:t>
      </w:r>
      <w:r w:rsidRPr="009D58DB">
        <w:rPr>
          <w:rFonts w:cstheme="minorHAnsi"/>
          <w:sz w:val="20"/>
          <w:szCs w:val="20"/>
        </w:rPr>
        <w:t>instructor either prior to a scheduled event or within one week afterward if the absence was</w:t>
      </w:r>
      <w:r w:rsidR="00E75AE8">
        <w:rPr>
          <w:rFonts w:cstheme="minorHAnsi"/>
          <w:sz w:val="20"/>
          <w:szCs w:val="20"/>
        </w:rPr>
        <w:t xml:space="preserve"> </w:t>
      </w:r>
      <w:r w:rsidRPr="009D58DB">
        <w:rPr>
          <w:rFonts w:cstheme="minorHAnsi"/>
          <w:sz w:val="20"/>
          <w:szCs w:val="20"/>
        </w:rPr>
        <w:t xml:space="preserve">unforeseen. </w:t>
      </w:r>
      <w:r w:rsidRPr="009D58DB">
        <w:rPr>
          <w:rFonts w:cstheme="minorHAnsi"/>
          <w:b/>
          <w:bCs/>
          <w:sz w:val="20"/>
          <w:szCs w:val="20"/>
        </w:rPr>
        <w:t>Students are responsible for the acquisition and completion of all materials and</w:t>
      </w:r>
      <w:r w:rsidR="00E75AE8">
        <w:rPr>
          <w:rFonts w:cstheme="minorHAnsi"/>
          <w:sz w:val="20"/>
          <w:szCs w:val="20"/>
        </w:rPr>
        <w:t xml:space="preserve"> </w:t>
      </w:r>
      <w:r w:rsidRPr="009D58DB">
        <w:rPr>
          <w:rFonts w:cstheme="minorHAnsi"/>
          <w:b/>
          <w:bCs/>
          <w:sz w:val="20"/>
          <w:szCs w:val="20"/>
        </w:rPr>
        <w:t>activities missed during an absence.</w:t>
      </w:r>
    </w:p>
    <w:p w:rsidR="00B7166A" w:rsidRPr="009D58DB" w:rsidRDefault="00B7166A"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ASSIGNMENTS/LATE WORK POLICY</w:t>
      </w:r>
    </w:p>
    <w:p w:rsidR="00B7166A" w:rsidRPr="002C0329" w:rsidRDefault="002C0329" w:rsidP="00B7166A">
      <w:pPr>
        <w:autoSpaceDE w:val="0"/>
        <w:autoSpaceDN w:val="0"/>
        <w:adjustRightInd w:val="0"/>
        <w:spacing w:after="0" w:line="240" w:lineRule="auto"/>
        <w:rPr>
          <w:rFonts w:cstheme="minorHAnsi"/>
          <w:sz w:val="20"/>
          <w:szCs w:val="20"/>
        </w:rPr>
      </w:pPr>
      <w:r>
        <w:rPr>
          <w:rFonts w:cstheme="minorHAnsi"/>
          <w:sz w:val="20"/>
          <w:szCs w:val="20"/>
        </w:rPr>
        <w:t>A</w:t>
      </w:r>
      <w:r w:rsidR="00B7166A" w:rsidRPr="009D58DB">
        <w:rPr>
          <w:rFonts w:cstheme="minorHAnsi"/>
          <w:sz w:val="20"/>
          <w:szCs w:val="20"/>
        </w:rPr>
        <w:t>ll playing</w:t>
      </w:r>
      <w:r>
        <w:rPr>
          <w:rFonts w:cstheme="minorHAnsi"/>
          <w:sz w:val="20"/>
          <w:szCs w:val="20"/>
        </w:rPr>
        <w:t xml:space="preserve"> </w:t>
      </w:r>
      <w:r w:rsidR="00B7166A" w:rsidRPr="009D58DB">
        <w:rPr>
          <w:rFonts w:cstheme="minorHAnsi"/>
          <w:sz w:val="20"/>
          <w:szCs w:val="20"/>
        </w:rPr>
        <w:t xml:space="preserve">assignments must be prepared ahead of time. </w:t>
      </w:r>
      <w:r w:rsidR="00B7166A" w:rsidRPr="009D58DB">
        <w:rPr>
          <w:rFonts w:cstheme="minorHAnsi"/>
          <w:b/>
          <w:bCs/>
          <w:sz w:val="20"/>
          <w:szCs w:val="20"/>
        </w:rPr>
        <w:t>Late</w:t>
      </w:r>
      <w:r>
        <w:rPr>
          <w:rFonts w:cstheme="minorHAnsi"/>
          <w:b/>
          <w:bCs/>
          <w:sz w:val="20"/>
          <w:szCs w:val="20"/>
        </w:rPr>
        <w:t xml:space="preserve"> written assignments </w:t>
      </w:r>
      <w:r w:rsidR="00B7166A" w:rsidRPr="009D58DB">
        <w:rPr>
          <w:rFonts w:cstheme="minorHAnsi"/>
          <w:b/>
          <w:bCs/>
          <w:sz w:val="20"/>
          <w:szCs w:val="20"/>
        </w:rPr>
        <w:t>may not be accepted</w:t>
      </w:r>
      <w:r>
        <w:rPr>
          <w:rFonts w:cstheme="minorHAnsi"/>
          <w:b/>
          <w:bCs/>
          <w:sz w:val="20"/>
          <w:szCs w:val="20"/>
        </w:rPr>
        <w:t xml:space="preserve"> </w:t>
      </w:r>
      <w:r w:rsidR="00B7166A" w:rsidRPr="009D58DB">
        <w:rPr>
          <w:rFonts w:cstheme="minorHAnsi"/>
          <w:b/>
          <w:bCs/>
          <w:sz w:val="20"/>
          <w:szCs w:val="20"/>
        </w:rPr>
        <w:t>past the due date.</w:t>
      </w:r>
    </w:p>
    <w:p w:rsidR="00B7166A" w:rsidRPr="009D58DB" w:rsidRDefault="00B7166A"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PLAYING TESTS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Playing quizzes will be held periodically to ensure that the student is practicing consistently</w:t>
      </w:r>
      <w:r w:rsidR="002C0329">
        <w:rPr>
          <w:rFonts w:cstheme="minorHAnsi"/>
          <w:sz w:val="20"/>
          <w:szCs w:val="20"/>
        </w:rPr>
        <w:t xml:space="preserve"> </w:t>
      </w:r>
      <w:r w:rsidRPr="009D58DB">
        <w:rPr>
          <w:rFonts w:cstheme="minorHAnsi"/>
          <w:sz w:val="20"/>
          <w:szCs w:val="20"/>
        </w:rPr>
        <w:t>outside of class</w:t>
      </w:r>
      <w:r w:rsidR="002C0329">
        <w:rPr>
          <w:rFonts w:cstheme="minorHAnsi"/>
          <w:sz w:val="20"/>
          <w:szCs w:val="20"/>
        </w:rPr>
        <w:t>.</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WRITTEN ASSIGNMENTS AND QUIZZES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Short written assignments and quizzes </w:t>
      </w:r>
      <w:r w:rsidR="00A23F8F" w:rsidRPr="009D58DB">
        <w:rPr>
          <w:rFonts w:cstheme="minorHAnsi"/>
          <w:sz w:val="20"/>
          <w:szCs w:val="20"/>
        </w:rPr>
        <w:t>may</w:t>
      </w:r>
      <w:r w:rsidRPr="009D58DB">
        <w:rPr>
          <w:rFonts w:cstheme="minorHAnsi"/>
          <w:sz w:val="20"/>
          <w:szCs w:val="20"/>
        </w:rPr>
        <w:t xml:space="preserve"> be given periodically to check on the student's grasp</w:t>
      </w:r>
      <w:r w:rsidR="00A23F8F" w:rsidRPr="009D58DB">
        <w:rPr>
          <w:rFonts w:cstheme="minorHAnsi"/>
          <w:sz w:val="20"/>
          <w:szCs w:val="20"/>
        </w:rPr>
        <w:t xml:space="preserve"> </w:t>
      </w:r>
      <w:r w:rsidRPr="009D58DB">
        <w:rPr>
          <w:rFonts w:cstheme="minorHAnsi"/>
          <w:sz w:val="20"/>
          <w:szCs w:val="20"/>
        </w:rPr>
        <w:t xml:space="preserve">of </w:t>
      </w:r>
      <w:r w:rsidR="002C0329">
        <w:rPr>
          <w:rFonts w:cstheme="minorHAnsi"/>
          <w:sz w:val="20"/>
          <w:szCs w:val="20"/>
        </w:rPr>
        <w:t>the conceptual material.</w:t>
      </w:r>
    </w:p>
    <w:p w:rsidR="002C0329" w:rsidRDefault="002C0329"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TEACHING DEMONSTRATIONS</w:t>
      </w:r>
    </w:p>
    <w:p w:rsidR="002C0329" w:rsidRDefault="00AC463F" w:rsidP="00B7166A">
      <w:pPr>
        <w:autoSpaceDE w:val="0"/>
        <w:autoSpaceDN w:val="0"/>
        <w:adjustRightInd w:val="0"/>
        <w:spacing w:after="0" w:line="240" w:lineRule="auto"/>
        <w:rPr>
          <w:rFonts w:cstheme="minorHAnsi"/>
          <w:sz w:val="20"/>
          <w:szCs w:val="20"/>
        </w:rPr>
      </w:pPr>
      <w:r>
        <w:rPr>
          <w:rFonts w:cstheme="minorHAnsi"/>
          <w:sz w:val="20"/>
          <w:szCs w:val="20"/>
        </w:rPr>
        <w:t>Several times during the semester, e</w:t>
      </w:r>
      <w:r w:rsidR="002C0329">
        <w:rPr>
          <w:rFonts w:cstheme="minorHAnsi"/>
          <w:sz w:val="20"/>
          <w:szCs w:val="20"/>
        </w:rPr>
        <w:t>ach student will teach a</w:t>
      </w:r>
      <w:r w:rsidR="002C0329" w:rsidRPr="002C0329">
        <w:rPr>
          <w:rFonts w:cstheme="minorHAnsi"/>
          <w:sz w:val="20"/>
          <w:szCs w:val="20"/>
        </w:rPr>
        <w:t xml:space="preserve"> beginning</w:t>
      </w:r>
      <w:r w:rsidR="002C0329">
        <w:rPr>
          <w:rFonts w:cstheme="minorHAnsi"/>
          <w:sz w:val="20"/>
          <w:szCs w:val="20"/>
        </w:rPr>
        <w:t xml:space="preserve">-level lesson on string instruments to another less experienced student </w:t>
      </w:r>
      <w:r w:rsidR="002C0329" w:rsidRPr="002C0329">
        <w:rPr>
          <w:rFonts w:cstheme="minorHAnsi"/>
          <w:sz w:val="20"/>
          <w:szCs w:val="20"/>
        </w:rPr>
        <w:t xml:space="preserve">and </w:t>
      </w:r>
      <w:r w:rsidR="002C0329" w:rsidRPr="002C0329">
        <w:rPr>
          <w:rFonts w:cstheme="minorHAnsi"/>
          <w:b/>
          <w:sz w:val="20"/>
          <w:szCs w:val="20"/>
        </w:rPr>
        <w:t>record</w:t>
      </w:r>
      <w:r w:rsidR="002C0329" w:rsidRPr="002C0329">
        <w:rPr>
          <w:rFonts w:cstheme="minorHAnsi"/>
          <w:sz w:val="20"/>
          <w:szCs w:val="20"/>
        </w:rPr>
        <w:t xml:space="preserve"> two of the lessons.</w:t>
      </w:r>
      <w:r w:rsidR="002C0329">
        <w:rPr>
          <w:rFonts w:cstheme="minorHAnsi"/>
          <w:sz w:val="20"/>
          <w:szCs w:val="20"/>
        </w:rPr>
        <w:t xml:space="preserve"> Before submitting the video, stud</w:t>
      </w:r>
      <w:r>
        <w:rPr>
          <w:rFonts w:cstheme="minorHAnsi"/>
          <w:sz w:val="20"/>
          <w:szCs w:val="20"/>
        </w:rPr>
        <w:t>ent should view the</w:t>
      </w:r>
      <w:r w:rsidR="002C0329">
        <w:rPr>
          <w:rFonts w:cstheme="minorHAnsi"/>
          <w:sz w:val="20"/>
          <w:szCs w:val="20"/>
        </w:rPr>
        <w:t xml:space="preserve"> video and write a critique of</w:t>
      </w:r>
      <w:r w:rsidR="002C0329" w:rsidRPr="002C0329">
        <w:rPr>
          <w:rFonts w:cstheme="minorHAnsi"/>
          <w:sz w:val="20"/>
          <w:szCs w:val="20"/>
        </w:rPr>
        <w:t xml:space="preserve"> </w:t>
      </w:r>
      <w:r>
        <w:rPr>
          <w:rFonts w:cstheme="minorHAnsi"/>
          <w:sz w:val="20"/>
          <w:szCs w:val="20"/>
        </w:rPr>
        <w:t xml:space="preserve">his/her </w:t>
      </w:r>
      <w:r w:rsidR="006919D0">
        <w:rPr>
          <w:rFonts w:cstheme="minorHAnsi"/>
          <w:sz w:val="20"/>
          <w:szCs w:val="20"/>
        </w:rPr>
        <w:t xml:space="preserve">own </w:t>
      </w:r>
      <w:proofErr w:type="gramStart"/>
      <w:r w:rsidR="002C0329" w:rsidRPr="002C0329">
        <w:rPr>
          <w:rFonts w:cstheme="minorHAnsi"/>
          <w:sz w:val="20"/>
          <w:szCs w:val="20"/>
        </w:rPr>
        <w:t>teach</w:t>
      </w:r>
      <w:r w:rsidR="002C0329">
        <w:rPr>
          <w:rFonts w:cstheme="minorHAnsi"/>
          <w:sz w:val="20"/>
          <w:szCs w:val="20"/>
        </w:rPr>
        <w:t>ing.</w:t>
      </w:r>
      <w:proofErr w:type="gramEnd"/>
      <w:r w:rsidR="002C0329">
        <w:rPr>
          <w:rFonts w:cstheme="minorHAnsi"/>
          <w:sz w:val="20"/>
          <w:szCs w:val="20"/>
        </w:rPr>
        <w:t xml:space="preserve"> The first critique and video</w:t>
      </w:r>
      <w:r w:rsidR="002C0329" w:rsidRPr="002C0329">
        <w:rPr>
          <w:rFonts w:cstheme="minorHAnsi"/>
          <w:sz w:val="20"/>
          <w:szCs w:val="20"/>
        </w:rPr>
        <w:t xml:space="preserve"> are due </w:t>
      </w:r>
      <w:r w:rsidR="006919D0" w:rsidRPr="006919D0">
        <w:rPr>
          <w:rFonts w:cstheme="minorHAnsi"/>
          <w:b/>
          <w:sz w:val="20"/>
          <w:szCs w:val="20"/>
        </w:rPr>
        <w:t>Thursday, 8 October</w:t>
      </w:r>
      <w:r w:rsidR="006919D0">
        <w:rPr>
          <w:rFonts w:cstheme="minorHAnsi"/>
          <w:sz w:val="20"/>
          <w:szCs w:val="20"/>
        </w:rPr>
        <w:t xml:space="preserve"> </w:t>
      </w:r>
      <w:r w:rsidR="002C0329" w:rsidRPr="002C0329">
        <w:rPr>
          <w:rFonts w:cstheme="minorHAnsi"/>
          <w:sz w:val="20"/>
          <w:szCs w:val="20"/>
        </w:rPr>
        <w:t xml:space="preserve">and the second on </w:t>
      </w:r>
      <w:r w:rsidR="006919D0" w:rsidRPr="006919D0">
        <w:rPr>
          <w:rFonts w:cstheme="minorHAnsi"/>
          <w:b/>
          <w:sz w:val="20"/>
          <w:szCs w:val="20"/>
        </w:rPr>
        <w:t>Thursday, 3 December</w:t>
      </w:r>
      <w:r w:rsidR="002C0329" w:rsidRPr="002C0329">
        <w:rPr>
          <w:rFonts w:cstheme="minorHAnsi"/>
          <w:sz w:val="20"/>
          <w:szCs w:val="20"/>
        </w:rPr>
        <w:t xml:space="preserve">. </w:t>
      </w:r>
    </w:p>
    <w:p w:rsidR="002C0329" w:rsidRDefault="002C0329"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TEACHING OBSERVATIONS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Each student will be required to</w:t>
      </w:r>
      <w:r w:rsidR="00A23F8F" w:rsidRPr="009D58DB">
        <w:rPr>
          <w:rFonts w:cstheme="minorHAnsi"/>
          <w:sz w:val="20"/>
          <w:szCs w:val="20"/>
        </w:rPr>
        <w:t xml:space="preserve"> observe </w:t>
      </w:r>
      <w:r w:rsidR="006919D0">
        <w:rPr>
          <w:rFonts w:cstheme="minorHAnsi"/>
          <w:sz w:val="20"/>
          <w:szCs w:val="20"/>
        </w:rPr>
        <w:t>several string lessons</w:t>
      </w:r>
      <w:r w:rsidRPr="009D58DB">
        <w:rPr>
          <w:rFonts w:cstheme="minorHAnsi"/>
          <w:sz w:val="20"/>
          <w:szCs w:val="20"/>
        </w:rPr>
        <w:t xml:space="preserve"> during the semester. </w:t>
      </w:r>
      <w:r w:rsidR="00A23F8F" w:rsidRPr="009D58DB">
        <w:rPr>
          <w:rFonts w:cstheme="minorHAnsi"/>
          <w:sz w:val="20"/>
          <w:szCs w:val="20"/>
        </w:rPr>
        <w:t>An</w:t>
      </w:r>
      <w:r w:rsidRPr="009D58DB">
        <w:rPr>
          <w:rFonts w:cstheme="minorHAnsi"/>
          <w:sz w:val="20"/>
          <w:szCs w:val="20"/>
        </w:rPr>
        <w:t xml:space="preserve"> observation report is required after each</w:t>
      </w:r>
      <w:r w:rsidR="006919D0">
        <w:rPr>
          <w:rFonts w:cstheme="minorHAnsi"/>
          <w:sz w:val="20"/>
          <w:szCs w:val="20"/>
        </w:rPr>
        <w:t xml:space="preserve"> lesson.</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6919D0" w:rsidP="00B7166A">
      <w:pPr>
        <w:autoSpaceDE w:val="0"/>
        <w:autoSpaceDN w:val="0"/>
        <w:adjustRightInd w:val="0"/>
        <w:spacing w:after="0" w:line="240" w:lineRule="auto"/>
        <w:rPr>
          <w:rFonts w:cstheme="minorHAnsi"/>
          <w:b/>
          <w:bCs/>
          <w:sz w:val="20"/>
          <w:szCs w:val="20"/>
        </w:rPr>
      </w:pPr>
      <w:r>
        <w:rPr>
          <w:rFonts w:cstheme="minorHAnsi"/>
          <w:b/>
          <w:bCs/>
          <w:sz w:val="20"/>
          <w:szCs w:val="20"/>
        </w:rPr>
        <w:t>OUTSIDE STRING</w:t>
      </w:r>
      <w:r w:rsidR="00B7166A" w:rsidRPr="009D58DB">
        <w:rPr>
          <w:rFonts w:cstheme="minorHAnsi"/>
          <w:b/>
          <w:bCs/>
          <w:sz w:val="20"/>
          <w:szCs w:val="20"/>
        </w:rPr>
        <w:t xml:space="preserve"> PERFORMANCES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 xml:space="preserve">Each student will be expected to attend </w:t>
      </w:r>
      <w:r w:rsidR="009A16AB">
        <w:rPr>
          <w:rFonts w:cstheme="minorHAnsi"/>
          <w:sz w:val="20"/>
          <w:szCs w:val="20"/>
        </w:rPr>
        <w:t xml:space="preserve">two </w:t>
      </w:r>
      <w:r w:rsidR="006919D0">
        <w:rPr>
          <w:rFonts w:cstheme="minorHAnsi"/>
          <w:sz w:val="20"/>
          <w:szCs w:val="20"/>
        </w:rPr>
        <w:t>string</w:t>
      </w:r>
      <w:r w:rsidRPr="009D58DB">
        <w:rPr>
          <w:rFonts w:cstheme="minorHAnsi"/>
          <w:sz w:val="20"/>
          <w:szCs w:val="20"/>
        </w:rPr>
        <w:t xml:space="preserve"> recitals, master</w:t>
      </w:r>
      <w:r w:rsidR="0094543B">
        <w:rPr>
          <w:rFonts w:cstheme="minorHAnsi"/>
          <w:sz w:val="20"/>
          <w:szCs w:val="20"/>
        </w:rPr>
        <w:t xml:space="preserve"> </w:t>
      </w:r>
      <w:r w:rsidRPr="009D58DB">
        <w:rPr>
          <w:rFonts w:cstheme="minorHAnsi"/>
          <w:sz w:val="20"/>
          <w:szCs w:val="20"/>
        </w:rPr>
        <w:t xml:space="preserve">classes, or other special events that feature </w:t>
      </w:r>
      <w:r w:rsidR="006919D0">
        <w:rPr>
          <w:rFonts w:cstheme="minorHAnsi"/>
          <w:sz w:val="20"/>
          <w:szCs w:val="20"/>
        </w:rPr>
        <w:t>string</w:t>
      </w:r>
      <w:r w:rsidRPr="009D58DB">
        <w:rPr>
          <w:rFonts w:cstheme="minorHAnsi"/>
          <w:sz w:val="20"/>
          <w:szCs w:val="20"/>
        </w:rPr>
        <w:t xml:space="preserve"> players. This includes, but is not limited to, student and faculty </w:t>
      </w:r>
      <w:r w:rsidR="009D58DB" w:rsidRPr="009D58DB">
        <w:rPr>
          <w:rFonts w:cstheme="minorHAnsi"/>
          <w:sz w:val="20"/>
          <w:szCs w:val="20"/>
        </w:rPr>
        <w:t>rec</w:t>
      </w:r>
      <w:r w:rsidR="006919D0">
        <w:rPr>
          <w:rFonts w:cstheme="minorHAnsi"/>
          <w:sz w:val="20"/>
          <w:szCs w:val="20"/>
        </w:rPr>
        <w:t>itals, as well as guest string</w:t>
      </w:r>
      <w:r w:rsidRPr="009D58DB">
        <w:rPr>
          <w:rFonts w:cstheme="minorHAnsi"/>
          <w:sz w:val="20"/>
          <w:szCs w:val="20"/>
        </w:rPr>
        <w:t xml:space="preserve"> recitals and master</w:t>
      </w:r>
      <w:r w:rsidR="0094543B">
        <w:rPr>
          <w:rFonts w:cstheme="minorHAnsi"/>
          <w:sz w:val="20"/>
          <w:szCs w:val="20"/>
        </w:rPr>
        <w:t xml:space="preserve"> </w:t>
      </w:r>
      <w:r w:rsidRPr="009D58DB">
        <w:rPr>
          <w:rFonts w:cstheme="minorHAnsi"/>
          <w:sz w:val="20"/>
          <w:szCs w:val="20"/>
        </w:rPr>
        <w:t>classes. The student must turn in a signed program from each event, with a one-page, single-spaced review.</w:t>
      </w:r>
    </w:p>
    <w:p w:rsidR="009D58DB" w:rsidRPr="009D58DB" w:rsidRDefault="009D58DB" w:rsidP="00B7166A">
      <w:pPr>
        <w:autoSpaceDE w:val="0"/>
        <w:autoSpaceDN w:val="0"/>
        <w:adjustRightInd w:val="0"/>
        <w:spacing w:after="0" w:line="240" w:lineRule="auto"/>
        <w:rPr>
          <w:rFonts w:cstheme="minorHAnsi"/>
          <w:sz w:val="20"/>
          <w:szCs w:val="20"/>
        </w:rPr>
      </w:pPr>
    </w:p>
    <w:p w:rsidR="00B7166A"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COURSE NOTEBOOK</w:t>
      </w:r>
    </w:p>
    <w:p w:rsidR="006919D0" w:rsidRPr="00BA1A3B" w:rsidRDefault="00BA1A3B" w:rsidP="00B7166A">
      <w:pPr>
        <w:autoSpaceDE w:val="0"/>
        <w:autoSpaceDN w:val="0"/>
        <w:adjustRightInd w:val="0"/>
        <w:spacing w:after="0" w:line="240" w:lineRule="auto"/>
        <w:rPr>
          <w:rFonts w:cstheme="minorHAnsi"/>
          <w:bCs/>
          <w:sz w:val="20"/>
          <w:szCs w:val="20"/>
        </w:rPr>
      </w:pPr>
      <w:r>
        <w:rPr>
          <w:rFonts w:cstheme="minorHAnsi"/>
          <w:bCs/>
          <w:sz w:val="20"/>
          <w:szCs w:val="20"/>
        </w:rPr>
        <w:t>The course</w:t>
      </w:r>
      <w:r w:rsidR="006919D0" w:rsidRPr="00BA1A3B">
        <w:rPr>
          <w:rFonts w:cstheme="minorHAnsi"/>
          <w:bCs/>
          <w:sz w:val="20"/>
          <w:szCs w:val="20"/>
        </w:rPr>
        <w:t xml:space="preserve"> notebook is to be compiled and handed in at the end of the semester for evaluation. The notebook should consist of class notes, assigned papers, reports, etc. in addition to materials collected on your own.</w:t>
      </w:r>
    </w:p>
    <w:p w:rsidR="006919D0" w:rsidRPr="009D58DB" w:rsidRDefault="006919D0" w:rsidP="00B7166A">
      <w:pPr>
        <w:autoSpaceDE w:val="0"/>
        <w:autoSpaceDN w:val="0"/>
        <w:adjustRightInd w:val="0"/>
        <w:spacing w:after="0" w:line="240" w:lineRule="auto"/>
        <w:rPr>
          <w:rFonts w:cstheme="minorHAnsi"/>
          <w:b/>
          <w:bCs/>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GRADING</w:t>
      </w:r>
    </w:p>
    <w:p w:rsidR="00B7166A" w:rsidRPr="009D58DB" w:rsidRDefault="009A16AB" w:rsidP="00B7166A">
      <w:pPr>
        <w:autoSpaceDE w:val="0"/>
        <w:autoSpaceDN w:val="0"/>
        <w:adjustRightInd w:val="0"/>
        <w:spacing w:after="0" w:line="240" w:lineRule="auto"/>
        <w:rPr>
          <w:rFonts w:cstheme="minorHAnsi"/>
          <w:sz w:val="20"/>
          <w:szCs w:val="20"/>
        </w:rPr>
      </w:pPr>
      <w:r>
        <w:rPr>
          <w:rFonts w:cstheme="minorHAnsi"/>
          <w:sz w:val="20"/>
          <w:szCs w:val="20"/>
        </w:rPr>
        <w:t>30</w:t>
      </w:r>
      <w:r w:rsidR="00B7166A" w:rsidRPr="009D58DB">
        <w:rPr>
          <w:rFonts w:cstheme="minorHAnsi"/>
          <w:sz w:val="20"/>
          <w:szCs w:val="20"/>
        </w:rPr>
        <w:t xml:space="preserve">% </w:t>
      </w:r>
      <w:proofErr w:type="gramStart"/>
      <w:r w:rsidR="00B7166A" w:rsidRPr="009D58DB">
        <w:rPr>
          <w:rFonts w:cstheme="minorHAnsi"/>
          <w:sz w:val="20"/>
          <w:szCs w:val="20"/>
        </w:rPr>
        <w:t>Playing</w:t>
      </w:r>
      <w:proofErr w:type="gramEnd"/>
      <w:r w:rsidR="00B7166A" w:rsidRPr="009D58DB">
        <w:rPr>
          <w:rFonts w:cstheme="minorHAnsi"/>
          <w:sz w:val="20"/>
          <w:szCs w:val="20"/>
        </w:rPr>
        <w:t xml:space="preserve"> tests</w:t>
      </w:r>
    </w:p>
    <w:p w:rsidR="009A16AB" w:rsidRDefault="009A16AB" w:rsidP="00B7166A">
      <w:pPr>
        <w:autoSpaceDE w:val="0"/>
        <w:autoSpaceDN w:val="0"/>
        <w:adjustRightInd w:val="0"/>
        <w:spacing w:after="0" w:line="240" w:lineRule="auto"/>
        <w:rPr>
          <w:rFonts w:cstheme="minorHAnsi"/>
          <w:sz w:val="20"/>
          <w:szCs w:val="20"/>
        </w:rPr>
      </w:pPr>
      <w:r>
        <w:rPr>
          <w:rFonts w:cstheme="minorHAnsi"/>
          <w:sz w:val="20"/>
          <w:szCs w:val="20"/>
        </w:rPr>
        <w:t>10% Assignments and concert attendances</w:t>
      </w:r>
    </w:p>
    <w:p w:rsidR="00B7166A" w:rsidRPr="009D58DB" w:rsidRDefault="009A16AB" w:rsidP="00B7166A">
      <w:pPr>
        <w:autoSpaceDE w:val="0"/>
        <w:autoSpaceDN w:val="0"/>
        <w:adjustRightInd w:val="0"/>
        <w:spacing w:after="0" w:line="240" w:lineRule="auto"/>
        <w:rPr>
          <w:rFonts w:cstheme="minorHAnsi"/>
          <w:sz w:val="20"/>
          <w:szCs w:val="20"/>
        </w:rPr>
      </w:pPr>
      <w:r>
        <w:rPr>
          <w:rFonts w:cstheme="minorHAnsi"/>
          <w:sz w:val="20"/>
          <w:szCs w:val="20"/>
        </w:rPr>
        <w:t>10% Q</w:t>
      </w:r>
      <w:r w:rsidR="00B7166A" w:rsidRPr="009D58DB">
        <w:rPr>
          <w:rFonts w:cstheme="minorHAnsi"/>
          <w:sz w:val="20"/>
          <w:szCs w:val="20"/>
        </w:rPr>
        <w:t>uizzes</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lastRenderedPageBreak/>
        <w:t xml:space="preserve">20% </w:t>
      </w:r>
      <w:proofErr w:type="gramStart"/>
      <w:r w:rsidRPr="009D58DB">
        <w:rPr>
          <w:rFonts w:cstheme="minorHAnsi"/>
          <w:sz w:val="20"/>
          <w:szCs w:val="20"/>
        </w:rPr>
        <w:t>Teaching</w:t>
      </w:r>
      <w:proofErr w:type="gramEnd"/>
      <w:r w:rsidRPr="009D58DB">
        <w:rPr>
          <w:rFonts w:cstheme="minorHAnsi"/>
          <w:sz w:val="20"/>
          <w:szCs w:val="20"/>
        </w:rPr>
        <w:t xml:space="preserve"> demonstrations</w:t>
      </w:r>
    </w:p>
    <w:p w:rsidR="00B7166A" w:rsidRPr="009D58DB" w:rsidRDefault="009A16AB" w:rsidP="00B7166A">
      <w:pPr>
        <w:autoSpaceDE w:val="0"/>
        <w:autoSpaceDN w:val="0"/>
        <w:adjustRightInd w:val="0"/>
        <w:spacing w:after="0" w:line="240" w:lineRule="auto"/>
        <w:rPr>
          <w:rFonts w:cstheme="minorHAnsi"/>
          <w:sz w:val="20"/>
          <w:szCs w:val="20"/>
        </w:rPr>
      </w:pPr>
      <w:r>
        <w:rPr>
          <w:rFonts w:cstheme="minorHAnsi"/>
          <w:sz w:val="20"/>
          <w:szCs w:val="20"/>
        </w:rPr>
        <w:t>10</w:t>
      </w:r>
      <w:r w:rsidR="00B7166A" w:rsidRPr="009D58DB">
        <w:rPr>
          <w:rFonts w:cstheme="minorHAnsi"/>
          <w:sz w:val="20"/>
          <w:szCs w:val="20"/>
        </w:rPr>
        <w:t xml:space="preserve">% </w:t>
      </w:r>
      <w:proofErr w:type="gramStart"/>
      <w:r w:rsidR="00B7166A" w:rsidRPr="009D58DB">
        <w:rPr>
          <w:rFonts w:cstheme="minorHAnsi"/>
          <w:sz w:val="20"/>
          <w:szCs w:val="20"/>
        </w:rPr>
        <w:t>Teaching</w:t>
      </w:r>
      <w:proofErr w:type="gramEnd"/>
      <w:r w:rsidR="00B7166A" w:rsidRPr="009D58DB">
        <w:rPr>
          <w:rFonts w:cstheme="minorHAnsi"/>
          <w:sz w:val="20"/>
          <w:szCs w:val="20"/>
        </w:rPr>
        <w:t xml:space="preserve"> observations</w:t>
      </w:r>
    </w:p>
    <w:p w:rsidR="00B7166A" w:rsidRPr="009D58DB" w:rsidRDefault="009A16AB" w:rsidP="00B7166A">
      <w:pPr>
        <w:autoSpaceDE w:val="0"/>
        <w:autoSpaceDN w:val="0"/>
        <w:adjustRightInd w:val="0"/>
        <w:spacing w:after="0" w:line="240" w:lineRule="auto"/>
        <w:rPr>
          <w:rFonts w:cstheme="minorHAnsi"/>
          <w:sz w:val="20"/>
          <w:szCs w:val="20"/>
        </w:rPr>
      </w:pPr>
      <w:r>
        <w:rPr>
          <w:rFonts w:cstheme="minorHAnsi"/>
          <w:sz w:val="20"/>
          <w:szCs w:val="20"/>
        </w:rPr>
        <w:t>1</w:t>
      </w:r>
      <w:r w:rsidR="00B7166A" w:rsidRPr="009D58DB">
        <w:rPr>
          <w:rFonts w:cstheme="minorHAnsi"/>
          <w:sz w:val="20"/>
          <w:szCs w:val="20"/>
        </w:rPr>
        <w:t>0% Course notebook</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10% Final exam</w:t>
      </w:r>
    </w:p>
    <w:p w:rsidR="00B7166A" w:rsidRPr="009D58DB" w:rsidRDefault="00B7166A" w:rsidP="00B7166A">
      <w:pPr>
        <w:autoSpaceDE w:val="0"/>
        <w:autoSpaceDN w:val="0"/>
        <w:adjustRightInd w:val="0"/>
        <w:spacing w:after="0" w:line="240" w:lineRule="auto"/>
        <w:rPr>
          <w:rFonts w:cstheme="minorHAnsi"/>
          <w:sz w:val="20"/>
          <w:szCs w:val="20"/>
        </w:rPr>
      </w:pPr>
    </w:p>
    <w:p w:rsidR="00B7166A" w:rsidRPr="009D58DB" w:rsidRDefault="00B7166A" w:rsidP="00B7166A">
      <w:pPr>
        <w:autoSpaceDE w:val="0"/>
        <w:autoSpaceDN w:val="0"/>
        <w:adjustRightInd w:val="0"/>
        <w:spacing w:after="0" w:line="240" w:lineRule="auto"/>
        <w:rPr>
          <w:rFonts w:cstheme="minorHAnsi"/>
          <w:b/>
          <w:bCs/>
          <w:sz w:val="20"/>
          <w:szCs w:val="20"/>
        </w:rPr>
      </w:pPr>
      <w:r w:rsidRPr="009D58DB">
        <w:rPr>
          <w:rFonts w:cstheme="minorHAnsi"/>
          <w:b/>
          <w:bCs/>
          <w:sz w:val="20"/>
          <w:szCs w:val="20"/>
        </w:rPr>
        <w:t>GRADING SCALE</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A 90-100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B 80-90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C 70-80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D 60-70</w:t>
      </w:r>
    </w:p>
    <w:p w:rsidR="00B7166A" w:rsidRPr="009D58DB" w:rsidRDefault="00B7166A" w:rsidP="00B7166A">
      <w:pPr>
        <w:autoSpaceDE w:val="0"/>
        <w:autoSpaceDN w:val="0"/>
        <w:adjustRightInd w:val="0"/>
        <w:spacing w:after="0" w:line="240" w:lineRule="auto"/>
        <w:rPr>
          <w:rFonts w:cstheme="minorHAnsi"/>
          <w:sz w:val="20"/>
          <w:szCs w:val="20"/>
        </w:rPr>
      </w:pPr>
      <w:r w:rsidRPr="009D58DB">
        <w:rPr>
          <w:rFonts w:cstheme="minorHAnsi"/>
          <w:sz w:val="20"/>
          <w:szCs w:val="20"/>
        </w:rPr>
        <w:t>F 59 and below</w:t>
      </w:r>
    </w:p>
    <w:p w:rsidR="00B7166A" w:rsidRDefault="00B7166A"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Default="009A16AB" w:rsidP="00B7166A">
      <w:pPr>
        <w:autoSpaceDE w:val="0"/>
        <w:autoSpaceDN w:val="0"/>
        <w:adjustRightInd w:val="0"/>
        <w:spacing w:after="0" w:line="240" w:lineRule="auto"/>
        <w:rPr>
          <w:rFonts w:cstheme="minorHAnsi"/>
          <w:sz w:val="20"/>
          <w:szCs w:val="20"/>
        </w:rPr>
      </w:pPr>
    </w:p>
    <w:p w:rsidR="009A16AB" w:rsidRPr="009A16AB" w:rsidRDefault="009A16AB" w:rsidP="009A16AB">
      <w:pPr>
        <w:pStyle w:val="Heading3"/>
        <w:ind w:left="1140" w:hanging="480"/>
        <w:jc w:val="center"/>
        <w:rPr>
          <w:rFonts w:ascii="Times New Roman" w:hAnsi="Times New Roman" w:cs="Times New Roman"/>
          <w:sz w:val="24"/>
        </w:rPr>
      </w:pPr>
      <w:bookmarkStart w:id="1" w:name="_Toc230916499"/>
      <w:r w:rsidRPr="009A16AB">
        <w:rPr>
          <w:rFonts w:ascii="Times New Roman" w:hAnsi="Times New Roman" w:cs="Times New Roman"/>
          <w:sz w:val="24"/>
        </w:rPr>
        <w:lastRenderedPageBreak/>
        <w:t>LINDSEY WILSON COLLEGE</w:t>
      </w:r>
    </w:p>
    <w:p w:rsidR="009A16AB" w:rsidRPr="009A16AB" w:rsidRDefault="009A16AB" w:rsidP="009A16AB">
      <w:pPr>
        <w:pStyle w:val="Heading3"/>
        <w:ind w:left="1140" w:hanging="480"/>
        <w:jc w:val="center"/>
        <w:rPr>
          <w:rFonts w:ascii="Times New Roman" w:hAnsi="Times New Roman" w:cs="Times New Roman"/>
          <w:sz w:val="24"/>
        </w:rPr>
      </w:pPr>
      <w:r w:rsidRPr="009A16AB">
        <w:rPr>
          <w:rFonts w:ascii="Times New Roman" w:hAnsi="Times New Roman" w:cs="Times New Roman"/>
          <w:sz w:val="24"/>
        </w:rPr>
        <w:t>STATEMENTS FOR INCLUSION IN THE SYLLABUS</w:t>
      </w:r>
      <w:bookmarkEnd w:id="1"/>
    </w:p>
    <w:p w:rsidR="009A16AB" w:rsidRPr="009A16AB" w:rsidRDefault="009A16AB" w:rsidP="009A16AB">
      <w:pPr>
        <w:pStyle w:val="Heading3"/>
        <w:ind w:left="1140" w:hanging="480"/>
        <w:jc w:val="center"/>
        <w:rPr>
          <w:rFonts w:ascii="Times New Roman" w:hAnsi="Times New Roman" w:cs="Times New Roman"/>
          <w:sz w:val="24"/>
        </w:rPr>
      </w:pPr>
      <w:r w:rsidRPr="009A16AB">
        <w:rPr>
          <w:rFonts w:ascii="Times New Roman" w:hAnsi="Times New Roman" w:cs="Times New Roman"/>
          <w:sz w:val="24"/>
        </w:rPr>
        <w:t>2015-2016</w:t>
      </w:r>
    </w:p>
    <w:p w:rsidR="009A16AB" w:rsidRPr="009A16AB" w:rsidRDefault="009A16AB" w:rsidP="009A16AB">
      <w:pPr>
        <w:pStyle w:val="Title"/>
        <w:rPr>
          <w:sz w:val="20"/>
        </w:rPr>
      </w:pPr>
    </w:p>
    <w:p w:rsidR="009A16AB" w:rsidRPr="009A16AB" w:rsidRDefault="009A16AB" w:rsidP="009A16AB">
      <w:pPr>
        <w:pStyle w:val="BodyText3"/>
        <w:tabs>
          <w:tab w:val="left" w:pos="-936"/>
          <w:tab w:val="left" w:pos="630"/>
          <w:tab w:val="left" w:pos="1944"/>
          <w:tab w:val="left" w:pos="3564"/>
          <w:tab w:val="left" w:pos="4644"/>
          <w:tab w:val="left" w:pos="5364"/>
          <w:tab w:val="left" w:pos="7164"/>
          <w:tab w:val="left" w:pos="11520"/>
        </w:tabs>
        <w:spacing w:after="0"/>
        <w:outlineLvl w:val="0"/>
        <w:rPr>
          <w:rFonts w:ascii="Times New Roman" w:hAnsi="Times New Roman" w:cs="Times New Roman"/>
          <w:b/>
          <w:sz w:val="20"/>
          <w:szCs w:val="20"/>
        </w:rPr>
      </w:pPr>
      <w:r w:rsidRPr="009A16AB">
        <w:rPr>
          <w:rFonts w:ascii="Times New Roman" w:hAnsi="Times New Roman" w:cs="Times New Roman"/>
          <w:b/>
          <w:sz w:val="20"/>
          <w:szCs w:val="20"/>
        </w:rPr>
        <w:t>Academic Integrity</w:t>
      </w:r>
    </w:p>
    <w:p w:rsidR="009A16AB" w:rsidRPr="009A16AB" w:rsidRDefault="009A16AB" w:rsidP="009A16AB">
      <w:pPr>
        <w:jc w:val="both"/>
        <w:rPr>
          <w:rFonts w:ascii="Times New Roman" w:hAnsi="Times New Roman" w:cs="Times New Roman"/>
          <w:sz w:val="20"/>
          <w:szCs w:val="20"/>
        </w:rPr>
      </w:pPr>
      <w:r w:rsidRPr="009A16AB">
        <w:rPr>
          <w:rFonts w:ascii="Times New Roman" w:hAnsi="Times New Roman" w:cs="Times New Roman"/>
          <w:sz w:val="20"/>
          <w:szCs w:val="20"/>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9A16AB" w:rsidRPr="009A16AB" w:rsidRDefault="009A16AB" w:rsidP="009A16AB">
      <w:pPr>
        <w:jc w:val="both"/>
        <w:rPr>
          <w:rFonts w:ascii="Times New Roman" w:hAnsi="Times New Roman" w:cs="Times New Roman"/>
          <w:b/>
          <w:iCs/>
          <w:sz w:val="20"/>
          <w:szCs w:val="20"/>
        </w:rPr>
      </w:pPr>
      <w:r w:rsidRPr="009A16AB">
        <w:rPr>
          <w:rFonts w:ascii="Times New Roman" w:hAnsi="Times New Roman" w:cs="Times New Roman"/>
          <w:sz w:val="20"/>
          <w:szCs w:val="20"/>
        </w:rPr>
        <w:t xml:space="preserve">To foster commitment to academic integrity, faculty are asked to require each student to place and sign the following Honor Code on tests, exams and other assignments as appropriate: </w:t>
      </w:r>
      <w:r w:rsidRPr="009A16AB">
        <w:rPr>
          <w:rFonts w:ascii="Times New Roman" w:hAnsi="Times New Roman" w:cs="Times New Roman"/>
          <w:b/>
          <w:iCs/>
          <w:sz w:val="20"/>
          <w:szCs w:val="20"/>
        </w:rPr>
        <w:t>On my honor as a student, I have neither given nor received any unauthorized aid on this assignment/exam.</w:t>
      </w:r>
    </w:p>
    <w:p w:rsidR="009A16AB" w:rsidRPr="009A16AB" w:rsidRDefault="009A16AB" w:rsidP="009A16AB">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cs="Times New Roman"/>
          <w:sz w:val="20"/>
          <w:szCs w:val="20"/>
        </w:rPr>
      </w:pPr>
      <w:r w:rsidRPr="009A16AB">
        <w:rPr>
          <w:rFonts w:ascii="Times New Roman" w:hAnsi="Times New Roman" w:cs="Times New Roman"/>
          <w:sz w:val="20"/>
          <w:szCs w:val="20"/>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9A16AB" w:rsidRPr="009A16AB" w:rsidRDefault="009A16AB" w:rsidP="009A16AB">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cs="Times New Roman"/>
          <w:sz w:val="20"/>
          <w:szCs w:val="20"/>
        </w:rPr>
      </w:pPr>
      <w:r w:rsidRPr="009A16AB">
        <w:rPr>
          <w:rFonts w:ascii="Times New Roman" w:hAnsi="Times New Roman" w:cs="Times New Roman"/>
          <w:sz w:val="20"/>
          <w:szCs w:val="20"/>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9A16AB">
        <w:rPr>
          <w:rFonts w:ascii="Times New Roman" w:hAnsi="Times New Roman" w:cs="Times New Roman"/>
          <w:b/>
          <w:sz w:val="20"/>
          <w:szCs w:val="20"/>
        </w:rPr>
        <w:t xml:space="preserve">Note: </w:t>
      </w:r>
      <w:r w:rsidRPr="009A16AB">
        <w:rPr>
          <w:rFonts w:ascii="Times New Roman" w:hAnsi="Times New Roman" w:cs="Times New Roman"/>
          <w:sz w:val="20"/>
          <w:szCs w:val="20"/>
        </w:rPr>
        <w:t xml:space="preserve">The College encourages the use of Safe Assign to detect plagiarized documents.  </w:t>
      </w:r>
    </w:p>
    <w:p w:rsidR="009A16AB" w:rsidRPr="009A16AB" w:rsidRDefault="009A16AB" w:rsidP="009A16AB">
      <w:pPr>
        <w:pStyle w:val="Default"/>
        <w:rPr>
          <w:color w:val="auto"/>
          <w:sz w:val="20"/>
          <w:szCs w:val="20"/>
        </w:rPr>
      </w:pPr>
      <w:r w:rsidRPr="009A16AB">
        <w:rPr>
          <w:b/>
          <w:bCs/>
          <w:color w:val="auto"/>
          <w:sz w:val="20"/>
          <w:szCs w:val="20"/>
        </w:rPr>
        <w:t xml:space="preserve">Questioning a Grade -- The Student Academic Complaint Policy </w:t>
      </w:r>
    </w:p>
    <w:p w:rsidR="009A16AB" w:rsidRPr="009A16AB" w:rsidRDefault="009A16AB" w:rsidP="009A16AB">
      <w:pPr>
        <w:pStyle w:val="Default"/>
        <w:rPr>
          <w:color w:val="auto"/>
          <w:sz w:val="20"/>
          <w:szCs w:val="20"/>
        </w:rPr>
      </w:pPr>
      <w:r w:rsidRPr="009A16AB">
        <w:rPr>
          <w:color w:val="auto"/>
          <w:sz w:val="20"/>
          <w:szCs w:val="20"/>
        </w:rPr>
        <w:t xml:space="preserve">A student, who wishes to question </w:t>
      </w:r>
      <w:r w:rsidRPr="009A16AB">
        <w:rPr>
          <w:b/>
          <w:bCs/>
          <w:color w:val="auto"/>
          <w:sz w:val="20"/>
          <w:szCs w:val="20"/>
        </w:rPr>
        <w:t>an assignment grade, or other academic issue</w:t>
      </w:r>
      <w:r w:rsidRPr="009A16AB">
        <w:rPr>
          <w:color w:val="auto"/>
          <w:sz w:val="20"/>
          <w:szCs w:val="20"/>
        </w:rPr>
        <w:t xml:space="preserve">, should follow the procedure below: </w:t>
      </w:r>
    </w:p>
    <w:p w:rsidR="009A16AB" w:rsidRPr="009A16AB" w:rsidRDefault="009A16AB" w:rsidP="009A16AB">
      <w:pPr>
        <w:pStyle w:val="Default"/>
        <w:rPr>
          <w:color w:val="auto"/>
          <w:sz w:val="20"/>
          <w:szCs w:val="20"/>
        </w:rPr>
      </w:pPr>
    </w:p>
    <w:p w:rsidR="009A16AB" w:rsidRPr="009A16AB" w:rsidRDefault="009A16AB" w:rsidP="009A16AB">
      <w:pPr>
        <w:pStyle w:val="Default"/>
        <w:spacing w:after="15"/>
        <w:rPr>
          <w:color w:val="auto"/>
          <w:sz w:val="20"/>
          <w:szCs w:val="20"/>
        </w:rPr>
      </w:pPr>
      <w:r w:rsidRPr="009A16AB">
        <w:rPr>
          <w:color w:val="auto"/>
          <w:sz w:val="20"/>
          <w:szCs w:val="20"/>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9A16AB" w:rsidRPr="009A16AB" w:rsidRDefault="009A16AB" w:rsidP="009A16AB">
      <w:pPr>
        <w:pStyle w:val="Default"/>
        <w:spacing w:after="15"/>
        <w:rPr>
          <w:color w:val="auto"/>
          <w:sz w:val="20"/>
          <w:szCs w:val="20"/>
        </w:rPr>
      </w:pPr>
    </w:p>
    <w:p w:rsidR="009A16AB" w:rsidRPr="009A16AB" w:rsidRDefault="009A16AB" w:rsidP="009A16AB">
      <w:pPr>
        <w:pStyle w:val="Default"/>
        <w:spacing w:after="15"/>
        <w:rPr>
          <w:color w:val="auto"/>
          <w:sz w:val="20"/>
          <w:szCs w:val="20"/>
        </w:rPr>
      </w:pPr>
      <w:r w:rsidRPr="009A16AB">
        <w:rPr>
          <w:color w:val="auto"/>
          <w:sz w:val="20"/>
          <w:szCs w:val="20"/>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9A16AB" w:rsidRPr="009A16AB" w:rsidRDefault="009A16AB" w:rsidP="009A16AB">
      <w:pPr>
        <w:pStyle w:val="Default"/>
        <w:spacing w:after="15"/>
        <w:rPr>
          <w:color w:val="auto"/>
          <w:sz w:val="20"/>
          <w:szCs w:val="20"/>
        </w:rPr>
      </w:pPr>
      <w:r w:rsidRPr="009A16AB">
        <w:rPr>
          <w:color w:val="auto"/>
          <w:sz w:val="20"/>
          <w:szCs w:val="20"/>
        </w:rPr>
        <w:t xml:space="preserve">3. Upon receipt of these written accounts, the Chair will meet, if possible, within seven (7) days with the faculty member and the student in an effort to resolve the dispute and will render his or her decision in writing. </w:t>
      </w:r>
    </w:p>
    <w:p w:rsidR="009A16AB" w:rsidRPr="009A16AB" w:rsidRDefault="009A16AB" w:rsidP="009A16AB">
      <w:pPr>
        <w:pStyle w:val="Default"/>
        <w:spacing w:after="15"/>
        <w:rPr>
          <w:color w:val="auto"/>
          <w:sz w:val="20"/>
          <w:szCs w:val="20"/>
        </w:rPr>
      </w:pPr>
    </w:p>
    <w:p w:rsidR="009A16AB" w:rsidRPr="009A16AB" w:rsidRDefault="009A16AB" w:rsidP="009A16AB">
      <w:pPr>
        <w:pStyle w:val="Default"/>
        <w:spacing w:after="15"/>
        <w:rPr>
          <w:color w:val="auto"/>
          <w:sz w:val="20"/>
          <w:szCs w:val="20"/>
        </w:rPr>
      </w:pPr>
      <w:r w:rsidRPr="009A16AB">
        <w:rPr>
          <w:color w:val="auto"/>
          <w:sz w:val="20"/>
          <w:szCs w:val="20"/>
        </w:rPr>
        <w:lastRenderedPageBreak/>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9A16AB" w:rsidRPr="009A16AB" w:rsidRDefault="009A16AB" w:rsidP="009A16AB">
      <w:pPr>
        <w:pStyle w:val="Default"/>
        <w:rPr>
          <w:color w:val="auto"/>
          <w:sz w:val="20"/>
          <w:szCs w:val="20"/>
        </w:rPr>
      </w:pPr>
    </w:p>
    <w:p w:rsidR="009A16AB" w:rsidRPr="009A16AB" w:rsidRDefault="009A16AB" w:rsidP="009A16AB">
      <w:pPr>
        <w:pStyle w:val="Default"/>
        <w:rPr>
          <w:color w:val="auto"/>
          <w:sz w:val="20"/>
          <w:szCs w:val="20"/>
        </w:rPr>
      </w:pPr>
      <w:r w:rsidRPr="009A16AB">
        <w:rPr>
          <w:color w:val="auto"/>
          <w:sz w:val="20"/>
          <w:szCs w:val="20"/>
        </w:rPr>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9A16AB" w:rsidRPr="009A16AB" w:rsidRDefault="009A16AB" w:rsidP="009A16AB">
      <w:pPr>
        <w:pStyle w:val="Default"/>
        <w:rPr>
          <w:color w:val="auto"/>
          <w:sz w:val="20"/>
          <w:szCs w:val="20"/>
        </w:rPr>
      </w:pPr>
    </w:p>
    <w:p w:rsidR="009A16AB" w:rsidRPr="009A16AB" w:rsidRDefault="009A16AB" w:rsidP="009A16AB">
      <w:pPr>
        <w:pStyle w:val="Default"/>
        <w:rPr>
          <w:color w:val="auto"/>
          <w:sz w:val="20"/>
          <w:szCs w:val="20"/>
        </w:rPr>
      </w:pPr>
    </w:p>
    <w:p w:rsidR="009A16AB" w:rsidRPr="009A16AB" w:rsidRDefault="009A16AB" w:rsidP="009A16AB">
      <w:pPr>
        <w:pStyle w:val="Default"/>
        <w:rPr>
          <w:color w:val="auto"/>
          <w:sz w:val="20"/>
          <w:szCs w:val="20"/>
        </w:rPr>
      </w:pPr>
      <w:r w:rsidRPr="009A16AB">
        <w:rPr>
          <w:color w:val="auto"/>
          <w:sz w:val="20"/>
          <w:szCs w:val="20"/>
        </w:rPr>
        <w:t xml:space="preserve">A student who wishes to question a </w:t>
      </w:r>
      <w:r w:rsidRPr="009A16AB">
        <w:rPr>
          <w:b/>
          <w:bCs/>
          <w:color w:val="auto"/>
          <w:sz w:val="20"/>
          <w:szCs w:val="20"/>
        </w:rPr>
        <w:t xml:space="preserve">final grade </w:t>
      </w:r>
      <w:r w:rsidRPr="009A16AB">
        <w:rPr>
          <w:color w:val="auto"/>
          <w:sz w:val="20"/>
          <w:szCs w:val="20"/>
        </w:rPr>
        <w:t xml:space="preserve">should follow the procedure below: </w:t>
      </w:r>
    </w:p>
    <w:p w:rsidR="009A16AB" w:rsidRPr="009A16AB" w:rsidRDefault="009A16AB" w:rsidP="009A16AB">
      <w:pPr>
        <w:pStyle w:val="Default"/>
        <w:spacing w:after="12"/>
        <w:rPr>
          <w:color w:val="auto"/>
          <w:sz w:val="20"/>
          <w:szCs w:val="20"/>
        </w:rPr>
      </w:pPr>
    </w:p>
    <w:p w:rsidR="009A16AB" w:rsidRPr="009A16AB" w:rsidRDefault="009A16AB" w:rsidP="009A16AB">
      <w:pPr>
        <w:pStyle w:val="Default"/>
        <w:spacing w:after="12"/>
        <w:rPr>
          <w:color w:val="auto"/>
          <w:sz w:val="20"/>
          <w:szCs w:val="20"/>
        </w:rPr>
      </w:pPr>
      <w:r w:rsidRPr="009A16AB">
        <w:rPr>
          <w:color w:val="auto"/>
          <w:sz w:val="20"/>
          <w:szCs w:val="20"/>
        </w:rPr>
        <w:t xml:space="preserve">1. Confer with the faculty member who assigned the disputed grade. </w:t>
      </w:r>
    </w:p>
    <w:p w:rsidR="009A16AB" w:rsidRPr="009A16AB" w:rsidRDefault="009A16AB" w:rsidP="009A16AB">
      <w:pPr>
        <w:pStyle w:val="Default"/>
        <w:spacing w:after="12"/>
        <w:rPr>
          <w:color w:val="auto"/>
          <w:sz w:val="20"/>
          <w:szCs w:val="20"/>
        </w:rPr>
      </w:pPr>
    </w:p>
    <w:p w:rsidR="009A16AB" w:rsidRPr="009A16AB" w:rsidRDefault="009A16AB" w:rsidP="009A16AB">
      <w:pPr>
        <w:pStyle w:val="Default"/>
        <w:spacing w:after="12"/>
        <w:rPr>
          <w:color w:val="auto"/>
          <w:sz w:val="20"/>
          <w:szCs w:val="20"/>
        </w:rPr>
      </w:pPr>
      <w:r w:rsidRPr="009A16AB">
        <w:rPr>
          <w:color w:val="auto"/>
          <w:sz w:val="20"/>
          <w:szCs w:val="20"/>
        </w:rPr>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rsidR="009A16AB" w:rsidRPr="009A16AB" w:rsidRDefault="009A16AB" w:rsidP="009A16AB">
      <w:pPr>
        <w:pStyle w:val="Default"/>
        <w:rPr>
          <w:color w:val="auto"/>
          <w:sz w:val="20"/>
          <w:szCs w:val="20"/>
        </w:rPr>
      </w:pPr>
    </w:p>
    <w:p w:rsidR="009A16AB" w:rsidRPr="009A16AB" w:rsidRDefault="009A16AB" w:rsidP="009A16AB">
      <w:pPr>
        <w:pStyle w:val="Default"/>
        <w:rPr>
          <w:color w:val="auto"/>
          <w:sz w:val="20"/>
          <w:szCs w:val="20"/>
        </w:rPr>
      </w:pPr>
      <w:r w:rsidRPr="009A16AB">
        <w:rPr>
          <w:color w:val="auto"/>
          <w:sz w:val="20"/>
          <w:szCs w:val="20"/>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9A16AB" w:rsidRPr="009A16AB" w:rsidRDefault="009A16AB" w:rsidP="009A16AB">
      <w:pPr>
        <w:pStyle w:val="Default"/>
        <w:rPr>
          <w:color w:val="auto"/>
          <w:sz w:val="20"/>
          <w:szCs w:val="20"/>
        </w:rPr>
      </w:pPr>
    </w:p>
    <w:p w:rsidR="009A16AB" w:rsidRPr="009A16AB" w:rsidRDefault="009A16AB" w:rsidP="009A16AB">
      <w:pPr>
        <w:contextualSpacing/>
        <w:rPr>
          <w:rFonts w:ascii="Times New Roman" w:hAnsi="Times New Roman" w:cs="Times New Roman"/>
          <w:b/>
          <w:color w:val="231F20"/>
          <w:sz w:val="20"/>
          <w:szCs w:val="20"/>
        </w:rPr>
      </w:pPr>
      <w:r w:rsidRPr="009A16AB">
        <w:rPr>
          <w:rFonts w:ascii="Times New Roman" w:hAnsi="Times New Roman" w:cs="Times New Roman"/>
          <w:b/>
          <w:color w:val="231F20"/>
          <w:sz w:val="20"/>
          <w:szCs w:val="20"/>
        </w:rPr>
        <w:t xml:space="preserve">Policy for Verification of Student Identity and Protection of Privacy </w:t>
      </w:r>
    </w:p>
    <w:p w:rsidR="009A16AB" w:rsidRPr="009A16AB" w:rsidRDefault="009A16AB" w:rsidP="009A16AB">
      <w:pPr>
        <w:pStyle w:val="NormalWeb"/>
        <w:spacing w:before="0" w:beforeAutospacing="0" w:after="0" w:afterAutospacing="0"/>
        <w:rPr>
          <w:sz w:val="20"/>
          <w:szCs w:val="20"/>
        </w:rPr>
      </w:pPr>
      <w:r w:rsidRPr="009A16AB">
        <w:rPr>
          <w:sz w:val="20"/>
          <w:szCs w:val="20"/>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9A16AB" w:rsidRPr="009A16AB" w:rsidRDefault="009A16AB" w:rsidP="009A16AB">
      <w:pPr>
        <w:pStyle w:val="NormalWeb"/>
        <w:spacing w:before="0" w:beforeAutospacing="0" w:after="0" w:afterAutospacing="0"/>
        <w:rPr>
          <w:sz w:val="20"/>
          <w:szCs w:val="20"/>
        </w:rPr>
      </w:pPr>
      <w:r w:rsidRPr="009A16AB">
        <w:rPr>
          <w:sz w:val="20"/>
          <w:szCs w:val="20"/>
        </w:rPr>
        <w:t>        a)  A secure login and pass code;</w:t>
      </w:r>
    </w:p>
    <w:p w:rsidR="009A16AB" w:rsidRPr="009A16AB" w:rsidRDefault="009A16AB" w:rsidP="009A16AB">
      <w:pPr>
        <w:pStyle w:val="NormalWeb"/>
        <w:spacing w:before="0" w:beforeAutospacing="0" w:after="0" w:afterAutospacing="0"/>
        <w:rPr>
          <w:sz w:val="20"/>
          <w:szCs w:val="20"/>
        </w:rPr>
      </w:pPr>
      <w:r w:rsidRPr="009A16AB">
        <w:rPr>
          <w:sz w:val="20"/>
          <w:szCs w:val="20"/>
        </w:rPr>
        <w:t>        b)  Proctored examinations; and/or</w:t>
      </w:r>
    </w:p>
    <w:p w:rsidR="009A16AB" w:rsidRPr="009A16AB" w:rsidRDefault="009A16AB" w:rsidP="009A16AB">
      <w:pPr>
        <w:pStyle w:val="NormalWeb"/>
        <w:spacing w:before="0" w:beforeAutospacing="0" w:after="0" w:afterAutospacing="0"/>
        <w:rPr>
          <w:sz w:val="20"/>
          <w:szCs w:val="20"/>
        </w:rPr>
      </w:pPr>
      <w:r w:rsidRPr="009A16AB">
        <w:rPr>
          <w:sz w:val="20"/>
          <w:szCs w:val="20"/>
        </w:rPr>
        <w:t xml:space="preserve">        c)  Remote proctoring of one of more examinations using </w:t>
      </w:r>
      <w:proofErr w:type="spellStart"/>
      <w:r w:rsidRPr="009A16AB">
        <w:rPr>
          <w:sz w:val="20"/>
          <w:szCs w:val="20"/>
        </w:rPr>
        <w:t>Tegrity</w:t>
      </w:r>
      <w:proofErr w:type="spellEnd"/>
      <w:r w:rsidRPr="009A16AB">
        <w:rPr>
          <w:sz w:val="20"/>
          <w:szCs w:val="20"/>
        </w:rPr>
        <w:t xml:space="preserve"> or other technologies </w:t>
      </w:r>
    </w:p>
    <w:p w:rsidR="009A16AB" w:rsidRPr="009A16AB" w:rsidRDefault="009A16AB" w:rsidP="009A16AB">
      <w:pPr>
        <w:pStyle w:val="NormalWeb"/>
        <w:rPr>
          <w:sz w:val="20"/>
          <w:szCs w:val="20"/>
        </w:rPr>
      </w:pPr>
      <w:r w:rsidRPr="009A16AB">
        <w:rPr>
          <w:sz w:val="20"/>
          <w:szCs w:val="20"/>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9A16AB" w:rsidRPr="009A16AB" w:rsidRDefault="009A16AB" w:rsidP="009A16AB">
      <w:pPr>
        <w:pStyle w:val="NormalWeb"/>
        <w:rPr>
          <w:sz w:val="20"/>
          <w:szCs w:val="20"/>
        </w:rPr>
      </w:pPr>
      <w:r w:rsidRPr="009A16AB">
        <w:rPr>
          <w:sz w:val="20"/>
          <w:szCs w:val="20"/>
        </w:rPr>
        <w:t xml:space="preserve">Detailed information on privacy may be located at: </w:t>
      </w:r>
      <w:hyperlink r:id="rId5" w:history="1">
        <w:r w:rsidRPr="009A16AB">
          <w:rPr>
            <w:rStyle w:val="Hyperlink"/>
            <w:sz w:val="20"/>
            <w:szCs w:val="20"/>
          </w:rPr>
          <w:t>http://www.lindsey.edu/media/319883/Online%20Services%20Privacy%20Policy%204.20.12.pdf</w:t>
        </w:r>
      </w:hyperlink>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sz w:val="20"/>
          <w:szCs w:val="20"/>
        </w:rPr>
      </w:pPr>
      <w:r w:rsidRPr="009A16AB">
        <w:rPr>
          <w:rFonts w:ascii="Times New Roman" w:hAnsi="Times New Roman" w:cs="Times New Roman"/>
          <w:b/>
          <w:sz w:val="20"/>
          <w:szCs w:val="20"/>
        </w:rPr>
        <w:t>Institutional Review Board (IRB) Policies</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sz w:val="20"/>
          <w:szCs w:val="20"/>
        </w:rP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w:t>
      </w:r>
      <w:proofErr w:type="gramStart"/>
      <w:r w:rsidRPr="009A16AB">
        <w:rPr>
          <w:rFonts w:ascii="Times New Roman" w:hAnsi="Times New Roman" w:cs="Times New Roman"/>
          <w:sz w:val="20"/>
          <w:szCs w:val="20"/>
        </w:rPr>
        <w:t>have</w:t>
      </w:r>
      <w:proofErr w:type="gramEnd"/>
      <w:r w:rsidRPr="009A16AB">
        <w:rPr>
          <w:rFonts w:ascii="Times New Roman" w:hAnsi="Times New Roman" w:cs="Times New Roman"/>
          <w:sz w:val="20"/>
          <w:szCs w:val="20"/>
        </w:rPr>
        <w:t xml:space="preserve"> a LWC faculty sponsor.  All faculty members and students conducting human subject research are required to submit documentation of training on research involving </w:t>
      </w:r>
      <w:r w:rsidRPr="009A16AB">
        <w:rPr>
          <w:rFonts w:ascii="Times New Roman" w:hAnsi="Times New Roman" w:cs="Times New Roman"/>
          <w:sz w:val="20"/>
          <w:szCs w:val="20"/>
        </w:rPr>
        <w:lastRenderedPageBreak/>
        <w:t>human subjects that has been completed within two years of the onset of the proposed research.  Online training is available at http://php.nihtraining.com/users/login.php.</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b/>
          <w:sz w:val="20"/>
          <w:szCs w:val="20"/>
        </w:rPr>
        <w:t>Statement on Learning/Physical Disabilities</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sz w:val="20"/>
          <w:szCs w:val="20"/>
        </w:rP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9A16AB">
        <w:rPr>
          <w:rFonts w:ascii="Times New Roman" w:hAnsi="Times New Roman" w:cs="Times New Roman"/>
          <w:sz w:val="20"/>
          <w:szCs w:val="20"/>
          <w:u w:val="single"/>
        </w:rPr>
        <w:t>Immediately after acceptance</w:t>
      </w:r>
      <w:r w:rsidRPr="009A16AB">
        <w:rPr>
          <w:rFonts w:ascii="Times New Roman" w:hAnsi="Times New Roman" w:cs="Times New Roman"/>
          <w:sz w:val="20"/>
          <w:szCs w:val="20"/>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b/>
          <w:sz w:val="20"/>
          <w:szCs w:val="20"/>
        </w:rPr>
        <w:t>Academic Success Center</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sz w:val="20"/>
          <w:szCs w:val="20"/>
        </w:rP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sz w:val="20"/>
          <w:szCs w:val="20"/>
        </w:rPr>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w:t>
      </w:r>
      <w:proofErr w:type="spellStart"/>
      <w:r w:rsidRPr="009A16AB">
        <w:rPr>
          <w:rFonts w:ascii="Times New Roman" w:hAnsi="Times New Roman" w:cs="Times New Roman"/>
          <w:sz w:val="20"/>
          <w:szCs w:val="20"/>
        </w:rPr>
        <w:t>Maretta</w:t>
      </w:r>
      <w:proofErr w:type="spellEnd"/>
      <w:r w:rsidRPr="009A16AB">
        <w:rPr>
          <w:rFonts w:ascii="Times New Roman" w:hAnsi="Times New Roman" w:cs="Times New Roman"/>
          <w:sz w:val="20"/>
          <w:szCs w:val="20"/>
        </w:rPr>
        <w:t xml:space="preserve"> Garner, Tutor Coordinator at 384-8037 for further information and assistance. </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sz w:val="20"/>
          <w:szCs w:val="20"/>
        </w:rPr>
      </w:pPr>
      <w:r w:rsidRPr="009A16AB">
        <w:rPr>
          <w:rFonts w:ascii="Times New Roman" w:hAnsi="Times New Roman" w:cs="Times New Roman"/>
          <w:b/>
          <w:sz w:val="20"/>
          <w:szCs w:val="20"/>
        </w:rPr>
        <w:t>Writing Center and Mathematics Center</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0"/>
          <w:szCs w:val="20"/>
        </w:rPr>
      </w:pPr>
      <w:r w:rsidRPr="009A16AB">
        <w:rPr>
          <w:rFonts w:ascii="Times New Roman" w:hAnsi="Times New Roman" w:cs="Times New Roman"/>
          <w:sz w:val="20"/>
          <w:szCs w:val="20"/>
        </w:rPr>
        <w:t xml:space="preserve">The Writing Center (located in the Slider Humanities &amp; Fine Arts Building), and the Mathematics Center (located in the </w:t>
      </w:r>
      <w:proofErr w:type="spellStart"/>
      <w:r w:rsidRPr="009A16AB">
        <w:rPr>
          <w:rFonts w:ascii="Times New Roman" w:hAnsi="Times New Roman" w:cs="Times New Roman"/>
          <w:sz w:val="20"/>
          <w:szCs w:val="20"/>
        </w:rPr>
        <w:t>Fugitte</w:t>
      </w:r>
      <w:proofErr w:type="spellEnd"/>
      <w:r w:rsidRPr="009A16AB">
        <w:rPr>
          <w:rFonts w:ascii="Times New Roman" w:hAnsi="Times New Roman" w:cs="Times New Roman"/>
          <w:sz w:val="20"/>
          <w:szCs w:val="20"/>
        </w:rPr>
        <w:t xml:space="preserve"> Science Building) are available for specialized tutoring at no charge to students.  Please contact Jared Odd, Writing Center Coordinator, at 384-8209 or Linda Kessler, Math Tutor Coordinator, at 384-8115 for further information and assistance. </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sz w:val="20"/>
          <w:szCs w:val="20"/>
        </w:rPr>
      </w:pPr>
      <w:r w:rsidRPr="009A16AB">
        <w:rPr>
          <w:rFonts w:ascii="Times New Roman" w:hAnsi="Times New Roman" w:cs="Times New Roman"/>
          <w:b/>
          <w:sz w:val="20"/>
          <w:szCs w:val="20"/>
        </w:rPr>
        <w:t>Final Exams</w:t>
      </w:r>
    </w:p>
    <w:p w:rsidR="009A16AB" w:rsidRPr="009A16AB" w:rsidRDefault="009A16AB" w:rsidP="009A16AB">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sz w:val="20"/>
          <w:szCs w:val="20"/>
        </w:rPr>
      </w:pPr>
      <w:r w:rsidRPr="009A16AB">
        <w:rPr>
          <w:rFonts w:ascii="Times New Roman" w:hAnsi="Times New Roman" w:cs="Times New Roman"/>
          <w:sz w:val="20"/>
          <w:szCs w:val="20"/>
        </w:rPr>
        <w:t xml:space="preserve">Final Exams for day classes are scheduled for the </w:t>
      </w:r>
      <w:proofErr w:type="gramStart"/>
      <w:r w:rsidRPr="009A16AB">
        <w:rPr>
          <w:rFonts w:ascii="Times New Roman" w:hAnsi="Times New Roman" w:cs="Times New Roman"/>
          <w:sz w:val="20"/>
          <w:szCs w:val="20"/>
        </w:rPr>
        <w:t>Fall</w:t>
      </w:r>
      <w:proofErr w:type="gramEnd"/>
      <w:r w:rsidRPr="009A16AB">
        <w:rPr>
          <w:rFonts w:ascii="Times New Roman" w:hAnsi="Times New Roman" w:cs="Times New Roman"/>
          <w:sz w:val="20"/>
          <w:szCs w:val="20"/>
        </w:rPr>
        <w:t xml:space="preserve"> 2015 semester on </w:t>
      </w:r>
      <w:r w:rsidRPr="009A16AB">
        <w:rPr>
          <w:rFonts w:ascii="Times New Roman" w:hAnsi="Times New Roman" w:cs="Times New Roman"/>
          <w:b/>
          <w:sz w:val="20"/>
          <w:szCs w:val="20"/>
        </w:rPr>
        <w:t>December 7-11 and May 4-8</w:t>
      </w:r>
      <w:r w:rsidRPr="009A16AB">
        <w:rPr>
          <w:rFonts w:ascii="Times New Roman" w:hAnsi="Times New Roman" w:cs="Times New Roman"/>
          <w:sz w:val="20"/>
          <w:szCs w:val="20"/>
        </w:rPr>
        <w:t xml:space="preserve"> for the Spring 2016 semester.  The academic calendar, which contains the schedule for finals, is in the College Catalog and course schedule listing.  Please make any necessary flight arrangements </w:t>
      </w:r>
      <w:r w:rsidRPr="009A16AB">
        <w:rPr>
          <w:rFonts w:ascii="Times New Roman" w:hAnsi="Times New Roman" w:cs="Times New Roman"/>
          <w:b/>
          <w:sz w:val="20"/>
          <w:szCs w:val="20"/>
        </w:rPr>
        <w:t>after</w:t>
      </w:r>
      <w:r w:rsidRPr="009A16AB">
        <w:rPr>
          <w:rFonts w:ascii="Times New Roman" w:hAnsi="Times New Roman" w:cs="Times New Roman"/>
          <w:sz w:val="20"/>
          <w:szCs w:val="20"/>
        </w:rPr>
        <w:t xml:space="preserve"> the final exam week. </w:t>
      </w:r>
      <w:r w:rsidRPr="009A16AB">
        <w:rPr>
          <w:rFonts w:ascii="Times New Roman" w:hAnsi="Times New Roman" w:cs="Times New Roman"/>
          <w:b/>
          <w:sz w:val="20"/>
          <w:szCs w:val="20"/>
        </w:rPr>
        <w:t>Students will not be permitted to take early finals</w:t>
      </w:r>
      <w:r w:rsidRPr="009A16AB">
        <w:rPr>
          <w:rFonts w:ascii="Times New Roman" w:hAnsi="Times New Roman" w:cs="Times New Roman"/>
          <w:sz w:val="20"/>
          <w:szCs w:val="20"/>
        </w:rPr>
        <w:t xml:space="preserve"> unless extenuating circumstances exist.  “Extenuating circumstance” means illness, a verified family emergency or participation in officially sponsored travel in support of an event arranged by the College.  </w:t>
      </w:r>
      <w:r w:rsidRPr="009A16AB">
        <w:rPr>
          <w:rFonts w:ascii="Times New Roman" w:hAnsi="Times New Roman" w:cs="Times New Roman"/>
          <w:b/>
          <w:sz w:val="20"/>
          <w:szCs w:val="20"/>
        </w:rPr>
        <w:t>Travel arrangements must be made in sufficient time</w:t>
      </w:r>
      <w:r w:rsidRPr="009A16AB">
        <w:rPr>
          <w:rFonts w:ascii="Times New Roman" w:hAnsi="Times New Roman" w:cs="Times New Roman"/>
          <w:sz w:val="20"/>
          <w:szCs w:val="20"/>
        </w:rPr>
        <w:t xml:space="preserve"> that tickets may be obtained after final exams and the semester is officially over.  All requests for early finals must be made in person to the Academic Affairs Office.</w:t>
      </w:r>
      <w:r w:rsidRPr="009A16AB">
        <w:rPr>
          <w:rFonts w:ascii="Times New Roman" w:hAnsi="Times New Roman" w:cs="Times New Roman"/>
          <w:b/>
          <w:sz w:val="20"/>
          <w:szCs w:val="20"/>
        </w:rPr>
        <w:t xml:space="preserve"> </w:t>
      </w:r>
    </w:p>
    <w:p w:rsidR="009A16AB" w:rsidRPr="009A16AB" w:rsidRDefault="009A16AB" w:rsidP="009A16AB">
      <w:pPr>
        <w:rPr>
          <w:rFonts w:ascii="Times New Roman" w:hAnsi="Times New Roman" w:cs="Times New Roman"/>
          <w:b/>
          <w:sz w:val="20"/>
          <w:szCs w:val="20"/>
        </w:rPr>
      </w:pPr>
      <w:r w:rsidRPr="009A16AB">
        <w:rPr>
          <w:rFonts w:ascii="Times New Roman" w:hAnsi="Times New Roman" w:cs="Times New Roman"/>
          <w:b/>
          <w:sz w:val="20"/>
          <w:szCs w:val="20"/>
        </w:rPr>
        <w:t>Email Policy</w:t>
      </w:r>
    </w:p>
    <w:p w:rsidR="009A16AB" w:rsidRDefault="009A16AB" w:rsidP="009A16AB">
      <w:pPr>
        <w:rPr>
          <w:rFonts w:ascii="Times New Roman" w:hAnsi="Times New Roman" w:cs="Times New Roman"/>
          <w:sz w:val="20"/>
          <w:szCs w:val="20"/>
        </w:rPr>
      </w:pPr>
      <w:r w:rsidRPr="009A16AB">
        <w:rPr>
          <w:rFonts w:ascii="Times New Roman" w:hAnsi="Times New Roman" w:cs="Times New Roman"/>
          <w:sz w:val="20"/>
          <w:szCs w:val="20"/>
        </w:rPr>
        <w:t xml:space="preserve">All Lindsey Wilson College students are required to communicate with LWC faculty and staff via LWC (Lindsey.edu) email addresses only.  Alternative email addresses should not be used when communicating with LWC faculty and staff.  </w:t>
      </w:r>
    </w:p>
    <w:p w:rsidR="009A16AB" w:rsidRPr="009A16AB" w:rsidRDefault="009A16AB" w:rsidP="009A16AB">
      <w:pPr>
        <w:rPr>
          <w:rFonts w:ascii="Times New Roman" w:hAnsi="Times New Roman" w:cs="Times New Roman"/>
          <w:sz w:val="20"/>
          <w:szCs w:val="20"/>
        </w:rPr>
      </w:pPr>
      <w:r w:rsidRPr="009A16AB">
        <w:rPr>
          <w:rFonts w:ascii="Times New Roman" w:hAnsi="Times New Roman" w:cs="Times New Roman"/>
          <w:b/>
          <w:sz w:val="20"/>
          <w:szCs w:val="20"/>
        </w:rPr>
        <w:lastRenderedPageBreak/>
        <w:t>Cell Phone Policy</w:t>
      </w:r>
    </w:p>
    <w:p w:rsidR="009A16AB" w:rsidRPr="009A16AB" w:rsidRDefault="009A16AB" w:rsidP="009A16AB">
      <w:pPr>
        <w:rPr>
          <w:rFonts w:ascii="Times New Roman" w:hAnsi="Times New Roman" w:cs="Times New Roman"/>
          <w:sz w:val="20"/>
          <w:szCs w:val="20"/>
        </w:rPr>
      </w:pPr>
      <w:r w:rsidRPr="009A16AB">
        <w:rPr>
          <w:rFonts w:ascii="Times New Roman" w:hAnsi="Times New Roman" w:cs="Times New Roman"/>
          <w:sz w:val="20"/>
          <w:szCs w:val="20"/>
        </w:rPr>
        <w:t>Student cell phones will be off during class time unless prior arrangement is made with the instructor.</w:t>
      </w:r>
    </w:p>
    <w:p w:rsidR="009A16AB" w:rsidRPr="009A16AB" w:rsidRDefault="009A16AB" w:rsidP="009A16AB">
      <w:pPr>
        <w:rPr>
          <w:rFonts w:ascii="Times New Roman" w:hAnsi="Times New Roman" w:cs="Times New Roman"/>
          <w:b/>
          <w:sz w:val="20"/>
          <w:szCs w:val="20"/>
        </w:rPr>
      </w:pPr>
      <w:r w:rsidRPr="009A16AB">
        <w:rPr>
          <w:rFonts w:ascii="Times New Roman" w:hAnsi="Times New Roman" w:cs="Times New Roman"/>
          <w:b/>
          <w:sz w:val="20"/>
          <w:szCs w:val="20"/>
        </w:rPr>
        <w:t xml:space="preserve">Adding/Dropping a Course </w:t>
      </w:r>
    </w:p>
    <w:p w:rsidR="009A16AB" w:rsidRPr="009A16AB" w:rsidRDefault="009A16AB" w:rsidP="009A16AB">
      <w:pPr>
        <w:rPr>
          <w:rFonts w:ascii="Times New Roman" w:hAnsi="Times New Roman" w:cs="Times New Roman"/>
          <w:sz w:val="20"/>
          <w:szCs w:val="20"/>
        </w:rPr>
      </w:pPr>
      <w:r w:rsidRPr="009A16AB">
        <w:rPr>
          <w:rFonts w:ascii="Times New Roman" w:hAnsi="Times New Roman" w:cs="Times New Roman"/>
          <w:sz w:val="20"/>
          <w:szCs w:val="20"/>
        </w:rPr>
        <w:t xml:space="preserve">Students enrolled in the following courses </w:t>
      </w:r>
      <w:r w:rsidRPr="009A16AB">
        <w:rPr>
          <w:rFonts w:ascii="Times New Roman" w:hAnsi="Times New Roman" w:cs="Times New Roman"/>
          <w:sz w:val="20"/>
          <w:szCs w:val="20"/>
          <w:u w:val="single"/>
        </w:rPr>
        <w:t>cannot drop</w:t>
      </w:r>
      <w:r w:rsidRPr="009A16AB">
        <w:rPr>
          <w:rFonts w:ascii="Times New Roman" w:hAnsi="Times New Roman" w:cs="Times New Roman"/>
          <w:sz w:val="20"/>
          <w:szCs w:val="20"/>
        </w:rPr>
        <w:t xml:space="preserve"> these classes during the semester:  READ 0713, 0723, 0733, 0903, 1013 and 1023; STSK 1003; ENGL 0903 and 0904; and ESL 0803, 0804 and 0854.  </w:t>
      </w:r>
    </w:p>
    <w:p w:rsidR="009A16AB" w:rsidRPr="009A16AB" w:rsidRDefault="009A16AB" w:rsidP="009A16AB">
      <w:pPr>
        <w:rPr>
          <w:rFonts w:ascii="Times New Roman" w:hAnsi="Times New Roman" w:cs="Times New Roman"/>
          <w:sz w:val="20"/>
          <w:szCs w:val="20"/>
        </w:rPr>
      </w:pPr>
      <w:r w:rsidRPr="009A16AB">
        <w:rPr>
          <w:rFonts w:ascii="Times New Roman" w:hAnsi="Times New Roman" w:cs="Times New Roman"/>
          <w:sz w:val="20"/>
          <w:szCs w:val="20"/>
        </w:rPr>
        <w:t>For undergraduate classes at the Columbia campus, adding a course, dropping a course, or changing from one section of a course to another section of the same course requires the approval of the advisor and the instructor for each course involved as indicated on the Add/Drop Form. The change must be reported to the Business Office and the Registrar's Office on an Add/Drop Form, which may be obtained from the Registrar's Office. For AIM courses, adding a course, dropping a course, or changing from one section of a course to another section of the same course requires the approval of the Director of the Evening Program. For courses taught at Community sites, adding a course, dropping a course, or changing from one section of a course to another section of the same course requires the approval of the Site Coordinator for the campus. Permission to add courses will not be given after the last date for late registration. Authorization for dropping a course will not be approved after more than 75% of the instructional days for a course are completed, as outlined below:</w:t>
      </w:r>
    </w:p>
    <w:p w:rsidR="009A16AB" w:rsidRPr="009A16AB" w:rsidRDefault="009A16AB" w:rsidP="009A16AB">
      <w:pPr>
        <w:pStyle w:val="Default"/>
        <w:rPr>
          <w:color w:val="auto"/>
          <w:sz w:val="20"/>
          <w:szCs w:val="20"/>
        </w:rPr>
      </w:pPr>
    </w:p>
    <w:tbl>
      <w:tblPr>
        <w:tblW w:w="0" w:type="auto"/>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395"/>
        <w:gridCol w:w="2661"/>
      </w:tblGrid>
      <w:tr w:rsidR="009A16AB" w:rsidRPr="009A16AB" w:rsidTr="004B5642">
        <w:trPr>
          <w:trHeight w:val="106"/>
          <w:jc w:val="center"/>
        </w:trPr>
        <w:tc>
          <w:tcPr>
            <w:tcW w:w="3079" w:type="dxa"/>
          </w:tcPr>
          <w:p w:rsidR="009A16AB" w:rsidRPr="009A16AB" w:rsidRDefault="009A16AB" w:rsidP="004B5642">
            <w:pPr>
              <w:pStyle w:val="Default"/>
              <w:rPr>
                <w:color w:val="auto"/>
                <w:sz w:val="20"/>
                <w:szCs w:val="20"/>
              </w:rPr>
            </w:pPr>
            <w:r w:rsidRPr="009A16AB">
              <w:rPr>
                <w:color w:val="auto"/>
                <w:sz w:val="20"/>
                <w:szCs w:val="20"/>
              </w:rPr>
              <w:t xml:space="preserve"> </w:t>
            </w:r>
            <w:r w:rsidRPr="009A16AB">
              <w:rPr>
                <w:b/>
                <w:bCs/>
                <w:color w:val="auto"/>
                <w:sz w:val="20"/>
                <w:szCs w:val="20"/>
              </w:rPr>
              <w:t xml:space="preserve">Course </w:t>
            </w:r>
          </w:p>
        </w:tc>
        <w:tc>
          <w:tcPr>
            <w:tcW w:w="2395" w:type="dxa"/>
          </w:tcPr>
          <w:p w:rsidR="009A16AB" w:rsidRPr="009A16AB" w:rsidRDefault="009A16AB" w:rsidP="004B5642">
            <w:pPr>
              <w:pStyle w:val="Default"/>
              <w:rPr>
                <w:color w:val="auto"/>
                <w:sz w:val="20"/>
                <w:szCs w:val="20"/>
              </w:rPr>
            </w:pPr>
            <w:r w:rsidRPr="009A16AB">
              <w:rPr>
                <w:b/>
                <w:bCs/>
                <w:color w:val="auto"/>
                <w:sz w:val="20"/>
                <w:szCs w:val="20"/>
              </w:rPr>
              <w:t xml:space="preserve">Deadline </w:t>
            </w:r>
          </w:p>
        </w:tc>
        <w:tc>
          <w:tcPr>
            <w:tcW w:w="2661" w:type="dxa"/>
          </w:tcPr>
          <w:p w:rsidR="009A16AB" w:rsidRPr="009A16AB" w:rsidRDefault="009A16AB" w:rsidP="004B5642">
            <w:pPr>
              <w:pStyle w:val="Default"/>
              <w:rPr>
                <w:color w:val="auto"/>
                <w:sz w:val="20"/>
                <w:szCs w:val="20"/>
              </w:rPr>
            </w:pPr>
            <w:r w:rsidRPr="009A16AB">
              <w:rPr>
                <w:b/>
                <w:bCs/>
                <w:color w:val="auto"/>
                <w:sz w:val="20"/>
                <w:szCs w:val="20"/>
              </w:rPr>
              <w:t xml:space="preserve">Submitted by the Student to </w:t>
            </w:r>
          </w:p>
        </w:tc>
      </w:tr>
      <w:tr w:rsidR="009A16AB" w:rsidRPr="009A16AB" w:rsidTr="004B5642">
        <w:trPr>
          <w:trHeight w:val="245"/>
          <w:jc w:val="center"/>
        </w:trPr>
        <w:tc>
          <w:tcPr>
            <w:tcW w:w="3079" w:type="dxa"/>
          </w:tcPr>
          <w:p w:rsidR="009A16AB" w:rsidRPr="009A16AB" w:rsidRDefault="009A16AB" w:rsidP="004B5642">
            <w:pPr>
              <w:pStyle w:val="Default"/>
              <w:rPr>
                <w:color w:val="auto"/>
                <w:sz w:val="20"/>
                <w:szCs w:val="20"/>
              </w:rPr>
            </w:pPr>
            <w:r w:rsidRPr="009A16AB">
              <w:rPr>
                <w:color w:val="auto"/>
                <w:sz w:val="20"/>
                <w:szCs w:val="20"/>
              </w:rPr>
              <w:t xml:space="preserve">Columbia undergraduate and graduate full semester courses </w:t>
            </w:r>
          </w:p>
        </w:tc>
        <w:tc>
          <w:tcPr>
            <w:tcW w:w="2395" w:type="dxa"/>
          </w:tcPr>
          <w:p w:rsidR="009A16AB" w:rsidRPr="009A16AB" w:rsidRDefault="009A16AB" w:rsidP="004B5642">
            <w:pPr>
              <w:pStyle w:val="Default"/>
              <w:rPr>
                <w:color w:val="auto"/>
                <w:sz w:val="20"/>
                <w:szCs w:val="20"/>
              </w:rPr>
            </w:pPr>
            <w:r w:rsidRPr="009A16AB">
              <w:rPr>
                <w:color w:val="auto"/>
                <w:sz w:val="20"/>
                <w:szCs w:val="20"/>
              </w:rPr>
              <w:t xml:space="preserve">Not later than 30 days before the end of the semester </w:t>
            </w:r>
          </w:p>
        </w:tc>
        <w:tc>
          <w:tcPr>
            <w:tcW w:w="2661" w:type="dxa"/>
          </w:tcPr>
          <w:p w:rsidR="009A16AB" w:rsidRPr="009A16AB" w:rsidRDefault="009A16AB" w:rsidP="004B5642">
            <w:pPr>
              <w:pStyle w:val="Default"/>
              <w:rPr>
                <w:color w:val="auto"/>
                <w:sz w:val="20"/>
                <w:szCs w:val="20"/>
              </w:rPr>
            </w:pPr>
            <w:r w:rsidRPr="009A16AB">
              <w:rPr>
                <w:color w:val="auto"/>
                <w:sz w:val="20"/>
                <w:szCs w:val="20"/>
              </w:rPr>
              <w:t xml:space="preserve">Registrar </w:t>
            </w:r>
          </w:p>
        </w:tc>
      </w:tr>
      <w:tr w:rsidR="009A16AB" w:rsidRPr="009A16AB" w:rsidTr="004B5642">
        <w:trPr>
          <w:trHeight w:val="245"/>
          <w:jc w:val="center"/>
        </w:trPr>
        <w:tc>
          <w:tcPr>
            <w:tcW w:w="3079" w:type="dxa"/>
            <w:vAlign w:val="center"/>
          </w:tcPr>
          <w:p w:rsidR="009A16AB" w:rsidRPr="009A16AB" w:rsidRDefault="009A16AB" w:rsidP="004B5642">
            <w:pPr>
              <w:pStyle w:val="Default"/>
              <w:rPr>
                <w:color w:val="auto"/>
                <w:sz w:val="20"/>
                <w:szCs w:val="20"/>
              </w:rPr>
            </w:pPr>
            <w:r w:rsidRPr="009A16AB">
              <w:rPr>
                <w:color w:val="auto"/>
                <w:sz w:val="20"/>
                <w:szCs w:val="20"/>
              </w:rPr>
              <w:t>AIM courses</w:t>
            </w:r>
          </w:p>
          <w:p w:rsidR="009A16AB" w:rsidRPr="009A16AB" w:rsidRDefault="009A16AB" w:rsidP="004B5642">
            <w:pPr>
              <w:pStyle w:val="Default"/>
              <w:rPr>
                <w:color w:val="auto"/>
                <w:sz w:val="20"/>
                <w:szCs w:val="20"/>
              </w:rPr>
            </w:pPr>
          </w:p>
        </w:tc>
        <w:tc>
          <w:tcPr>
            <w:tcW w:w="2395" w:type="dxa"/>
            <w:vAlign w:val="center"/>
          </w:tcPr>
          <w:p w:rsidR="009A16AB" w:rsidRPr="009A16AB" w:rsidRDefault="009A16AB" w:rsidP="004B5642">
            <w:pPr>
              <w:pStyle w:val="Default"/>
              <w:rPr>
                <w:color w:val="auto"/>
                <w:sz w:val="20"/>
                <w:szCs w:val="20"/>
              </w:rPr>
            </w:pPr>
            <w:r w:rsidRPr="009A16AB">
              <w:rPr>
                <w:color w:val="auto"/>
                <w:sz w:val="20"/>
                <w:szCs w:val="20"/>
              </w:rPr>
              <w:t>By the sixth week of class</w:t>
            </w:r>
          </w:p>
        </w:tc>
        <w:tc>
          <w:tcPr>
            <w:tcW w:w="2661" w:type="dxa"/>
            <w:vAlign w:val="center"/>
          </w:tcPr>
          <w:p w:rsidR="009A16AB" w:rsidRPr="009A16AB" w:rsidRDefault="009A16AB" w:rsidP="004B5642">
            <w:pPr>
              <w:pStyle w:val="Default"/>
              <w:rPr>
                <w:color w:val="auto"/>
                <w:sz w:val="20"/>
                <w:szCs w:val="20"/>
              </w:rPr>
            </w:pPr>
            <w:r w:rsidRPr="009A16AB">
              <w:rPr>
                <w:color w:val="auto"/>
                <w:sz w:val="20"/>
                <w:szCs w:val="20"/>
              </w:rPr>
              <w:t>Registrar</w:t>
            </w:r>
          </w:p>
        </w:tc>
      </w:tr>
      <w:tr w:rsidR="009A16AB" w:rsidRPr="009A16AB" w:rsidTr="004B5642">
        <w:trPr>
          <w:trHeight w:val="245"/>
          <w:jc w:val="center"/>
        </w:trPr>
        <w:tc>
          <w:tcPr>
            <w:tcW w:w="3079" w:type="dxa"/>
          </w:tcPr>
          <w:p w:rsidR="009A16AB" w:rsidRPr="009A16AB" w:rsidRDefault="009A16AB" w:rsidP="004B5642">
            <w:pPr>
              <w:pStyle w:val="Default"/>
              <w:rPr>
                <w:color w:val="auto"/>
                <w:sz w:val="20"/>
                <w:szCs w:val="20"/>
              </w:rPr>
            </w:pPr>
            <w:r w:rsidRPr="009A16AB">
              <w:rPr>
                <w:color w:val="auto"/>
                <w:sz w:val="20"/>
                <w:szCs w:val="20"/>
              </w:rPr>
              <w:t xml:space="preserve">Courses at Community Campuses </w:t>
            </w:r>
          </w:p>
        </w:tc>
        <w:tc>
          <w:tcPr>
            <w:tcW w:w="2395" w:type="dxa"/>
          </w:tcPr>
          <w:p w:rsidR="009A16AB" w:rsidRPr="009A16AB" w:rsidRDefault="009A16AB" w:rsidP="004B5642">
            <w:pPr>
              <w:pStyle w:val="Default"/>
              <w:rPr>
                <w:color w:val="auto"/>
                <w:sz w:val="20"/>
                <w:szCs w:val="20"/>
              </w:rPr>
            </w:pPr>
            <w:r w:rsidRPr="009A16AB">
              <w:rPr>
                <w:color w:val="auto"/>
                <w:sz w:val="20"/>
                <w:szCs w:val="20"/>
              </w:rPr>
              <w:t xml:space="preserve">By the third weekend of class </w:t>
            </w:r>
          </w:p>
        </w:tc>
        <w:tc>
          <w:tcPr>
            <w:tcW w:w="2661" w:type="dxa"/>
          </w:tcPr>
          <w:p w:rsidR="009A16AB" w:rsidRPr="009A16AB" w:rsidRDefault="009A16AB" w:rsidP="004B5642">
            <w:pPr>
              <w:pStyle w:val="Default"/>
              <w:rPr>
                <w:color w:val="auto"/>
                <w:sz w:val="20"/>
                <w:szCs w:val="20"/>
              </w:rPr>
            </w:pPr>
            <w:r w:rsidRPr="009A16AB">
              <w:rPr>
                <w:color w:val="auto"/>
                <w:sz w:val="20"/>
                <w:szCs w:val="20"/>
              </w:rPr>
              <w:t xml:space="preserve">Site Coordinator or the Registrar </w:t>
            </w:r>
          </w:p>
        </w:tc>
      </w:tr>
    </w:tbl>
    <w:p w:rsidR="009A16AB" w:rsidRPr="009A16AB" w:rsidRDefault="009A16AB" w:rsidP="009A16AB">
      <w:pPr>
        <w:rPr>
          <w:rFonts w:ascii="Times New Roman" w:hAnsi="Times New Roman" w:cs="Times New Roman"/>
          <w:sz w:val="20"/>
          <w:szCs w:val="20"/>
        </w:rPr>
      </w:pPr>
    </w:p>
    <w:p w:rsidR="009A16AB" w:rsidRPr="009A16AB" w:rsidRDefault="009A16AB" w:rsidP="009A16AB">
      <w:pPr>
        <w:rPr>
          <w:rFonts w:ascii="Times New Roman" w:hAnsi="Times New Roman" w:cs="Times New Roman"/>
          <w:sz w:val="20"/>
          <w:szCs w:val="20"/>
        </w:rPr>
      </w:pPr>
      <w:r w:rsidRPr="009A16AB">
        <w:rPr>
          <w:rFonts w:ascii="Times New Roman" w:hAnsi="Times New Roman" w:cs="Times New Roman"/>
          <w:sz w:val="20"/>
          <w:szCs w:val="20"/>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9A16AB" w:rsidRPr="009D58DB" w:rsidRDefault="009A16AB" w:rsidP="00B7166A">
      <w:pPr>
        <w:autoSpaceDE w:val="0"/>
        <w:autoSpaceDN w:val="0"/>
        <w:adjustRightInd w:val="0"/>
        <w:spacing w:after="0" w:line="240" w:lineRule="auto"/>
        <w:rPr>
          <w:rFonts w:cstheme="minorHAnsi"/>
          <w:sz w:val="20"/>
          <w:szCs w:val="20"/>
        </w:rPr>
      </w:pPr>
    </w:p>
    <w:sectPr w:rsidR="009A16AB" w:rsidRPr="009D58DB" w:rsidSect="0077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66A"/>
    <w:rsid w:val="00225F2E"/>
    <w:rsid w:val="002C0329"/>
    <w:rsid w:val="0034444F"/>
    <w:rsid w:val="00367DC2"/>
    <w:rsid w:val="003A1F25"/>
    <w:rsid w:val="004D7345"/>
    <w:rsid w:val="006919D0"/>
    <w:rsid w:val="006F621B"/>
    <w:rsid w:val="00775266"/>
    <w:rsid w:val="007C571D"/>
    <w:rsid w:val="0094543B"/>
    <w:rsid w:val="009A16AB"/>
    <w:rsid w:val="009D58DB"/>
    <w:rsid w:val="00A23F8F"/>
    <w:rsid w:val="00AC463F"/>
    <w:rsid w:val="00B7166A"/>
    <w:rsid w:val="00BA1A3B"/>
    <w:rsid w:val="00BF3460"/>
    <w:rsid w:val="00D2692F"/>
    <w:rsid w:val="00E26796"/>
    <w:rsid w:val="00E75AE8"/>
    <w:rsid w:val="00EF20CE"/>
    <w:rsid w:val="00FA03B2"/>
    <w:rsid w:val="00FA69DA"/>
    <w:rsid w:val="00FC3E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16AB"/>
    <w:pPr>
      <w:keepNext/>
      <w:widowControl w:val="0"/>
      <w:autoSpaceDE w:val="0"/>
      <w:autoSpaceDN w:val="0"/>
      <w:adjustRightInd w:val="0"/>
      <w:spacing w:after="0" w:line="240" w:lineRule="auto"/>
      <w:ind w:leftChars="300" w:left="300" w:hangingChars="200" w:hanging="2000"/>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92F"/>
    <w:pPr>
      <w:widowControl w:val="0"/>
      <w:tabs>
        <w:tab w:val="left" w:pos="900"/>
        <w:tab w:val="left" w:pos="3519"/>
        <w:tab w:val="left" w:pos="3879"/>
        <w:tab w:val="left" w:pos="4239"/>
        <w:tab w:val="left" w:pos="5679"/>
        <w:tab w:val="left" w:pos="6480"/>
        <w:tab w:val="left" w:pos="7918"/>
        <w:tab w:val="left" w:pos="8638"/>
        <w:tab w:val="left" w:pos="9358"/>
      </w:tabs>
      <w:autoSpaceDE w:val="0"/>
      <w:autoSpaceDN w:val="0"/>
      <w:adjustRightInd w:val="0"/>
      <w:spacing w:after="0" w:line="240" w:lineRule="auto"/>
      <w:ind w:right="619"/>
    </w:pPr>
    <w:rPr>
      <w:rFonts w:ascii="Book Antiqua" w:hAnsi="Book Antiqua" w:cs="Times New Roman"/>
      <w:sz w:val="20"/>
      <w:szCs w:val="20"/>
    </w:rPr>
  </w:style>
  <w:style w:type="character" w:customStyle="1" w:styleId="BodyTextChar">
    <w:name w:val="Body Text Char"/>
    <w:basedOn w:val="DefaultParagraphFont"/>
    <w:link w:val="BodyText"/>
    <w:rsid w:val="00D2692F"/>
    <w:rPr>
      <w:rFonts w:ascii="Book Antiqua" w:eastAsiaTheme="minorEastAsia" w:hAnsi="Book Antiqua" w:cs="Times New Roman"/>
      <w:sz w:val="20"/>
      <w:szCs w:val="20"/>
    </w:rPr>
  </w:style>
  <w:style w:type="paragraph" w:styleId="BodyText3">
    <w:name w:val="Body Text 3"/>
    <w:basedOn w:val="Normal"/>
    <w:link w:val="BodyText3Char"/>
    <w:uiPriority w:val="99"/>
    <w:semiHidden/>
    <w:unhideWhenUsed/>
    <w:rsid w:val="009A16AB"/>
    <w:pPr>
      <w:spacing w:after="120"/>
    </w:pPr>
    <w:rPr>
      <w:sz w:val="16"/>
      <w:szCs w:val="16"/>
    </w:rPr>
  </w:style>
  <w:style w:type="character" w:customStyle="1" w:styleId="BodyText3Char">
    <w:name w:val="Body Text 3 Char"/>
    <w:basedOn w:val="DefaultParagraphFont"/>
    <w:link w:val="BodyText3"/>
    <w:uiPriority w:val="99"/>
    <w:semiHidden/>
    <w:rsid w:val="009A16AB"/>
    <w:rPr>
      <w:sz w:val="16"/>
      <w:szCs w:val="16"/>
    </w:rPr>
  </w:style>
  <w:style w:type="character" w:customStyle="1" w:styleId="Heading3Char">
    <w:name w:val="Heading 3 Char"/>
    <w:basedOn w:val="DefaultParagraphFont"/>
    <w:link w:val="Heading3"/>
    <w:uiPriority w:val="9"/>
    <w:semiHidden/>
    <w:rsid w:val="009A16AB"/>
    <w:rPr>
      <w:rFonts w:asciiTheme="majorHAnsi" w:eastAsiaTheme="majorEastAsia" w:hAnsiTheme="majorHAnsi" w:cstheme="majorBidi"/>
      <w:sz w:val="20"/>
      <w:szCs w:val="24"/>
    </w:rPr>
  </w:style>
  <w:style w:type="character" w:styleId="Hyperlink">
    <w:name w:val="Hyperlink"/>
    <w:basedOn w:val="DefaultParagraphFont"/>
    <w:uiPriority w:val="99"/>
    <w:unhideWhenUsed/>
    <w:rsid w:val="009A16AB"/>
    <w:rPr>
      <w:color w:val="0000FF" w:themeColor="hyperlink"/>
      <w:u w:val="single"/>
    </w:rPr>
  </w:style>
  <w:style w:type="paragraph" w:styleId="Title">
    <w:name w:val="Title"/>
    <w:basedOn w:val="Normal"/>
    <w:link w:val="TitleChar"/>
    <w:qFormat/>
    <w:rsid w:val="009A16AB"/>
    <w:pPr>
      <w:spacing w:after="0" w:line="240" w:lineRule="auto"/>
      <w:jc w:val="center"/>
    </w:pPr>
    <w:rPr>
      <w:rFonts w:ascii="Times New Roman" w:hAnsi="Times New Roman" w:cs="Times New Roman"/>
      <w:sz w:val="32"/>
      <w:szCs w:val="20"/>
    </w:rPr>
  </w:style>
  <w:style w:type="character" w:customStyle="1" w:styleId="TitleChar">
    <w:name w:val="Title Char"/>
    <w:basedOn w:val="DefaultParagraphFont"/>
    <w:link w:val="Title"/>
    <w:rsid w:val="009A16AB"/>
    <w:rPr>
      <w:rFonts w:ascii="Times New Roman" w:eastAsiaTheme="minorEastAsia" w:hAnsi="Times New Roman" w:cs="Times New Roman"/>
      <w:sz w:val="32"/>
      <w:szCs w:val="20"/>
    </w:rPr>
  </w:style>
  <w:style w:type="paragraph" w:styleId="NormalWeb">
    <w:name w:val="Normal (Web)"/>
    <w:basedOn w:val="Normal"/>
    <w:uiPriority w:val="99"/>
    <w:rsid w:val="009A16AB"/>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A16A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A16AB"/>
    <w:pPr>
      <w:keepNext/>
      <w:widowControl w:val="0"/>
      <w:autoSpaceDE w:val="0"/>
      <w:autoSpaceDN w:val="0"/>
      <w:adjustRightInd w:val="0"/>
      <w:spacing w:after="0" w:line="240" w:lineRule="auto"/>
      <w:ind w:leftChars="300" w:left="300" w:hangingChars="200" w:hanging="2000"/>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92F"/>
    <w:pPr>
      <w:widowControl w:val="0"/>
      <w:tabs>
        <w:tab w:val="left" w:pos="900"/>
        <w:tab w:val="left" w:pos="3519"/>
        <w:tab w:val="left" w:pos="3879"/>
        <w:tab w:val="left" w:pos="4239"/>
        <w:tab w:val="left" w:pos="5679"/>
        <w:tab w:val="left" w:pos="6480"/>
        <w:tab w:val="left" w:pos="7918"/>
        <w:tab w:val="left" w:pos="8638"/>
        <w:tab w:val="left" w:pos="9358"/>
      </w:tabs>
      <w:autoSpaceDE w:val="0"/>
      <w:autoSpaceDN w:val="0"/>
      <w:adjustRightInd w:val="0"/>
      <w:spacing w:after="0" w:line="240" w:lineRule="auto"/>
      <w:ind w:right="619"/>
    </w:pPr>
    <w:rPr>
      <w:rFonts w:ascii="Book Antiqua" w:hAnsi="Book Antiqua" w:cs="Times New Roman"/>
      <w:sz w:val="20"/>
      <w:szCs w:val="20"/>
    </w:rPr>
  </w:style>
  <w:style w:type="character" w:customStyle="1" w:styleId="BodyTextChar">
    <w:name w:val="Body Text Char"/>
    <w:basedOn w:val="DefaultParagraphFont"/>
    <w:link w:val="BodyText"/>
    <w:rsid w:val="00D2692F"/>
    <w:rPr>
      <w:rFonts w:ascii="Book Antiqua" w:eastAsiaTheme="minorEastAsia" w:hAnsi="Book Antiqua" w:cs="Times New Roman"/>
      <w:sz w:val="20"/>
      <w:szCs w:val="20"/>
    </w:rPr>
  </w:style>
  <w:style w:type="paragraph" w:styleId="BodyText3">
    <w:name w:val="Body Text 3"/>
    <w:basedOn w:val="Normal"/>
    <w:link w:val="BodyText3Char"/>
    <w:uiPriority w:val="99"/>
    <w:semiHidden/>
    <w:unhideWhenUsed/>
    <w:rsid w:val="009A16AB"/>
    <w:pPr>
      <w:spacing w:after="120"/>
    </w:pPr>
    <w:rPr>
      <w:sz w:val="16"/>
      <w:szCs w:val="16"/>
    </w:rPr>
  </w:style>
  <w:style w:type="character" w:customStyle="1" w:styleId="BodyText3Char">
    <w:name w:val="Body Text 3 Char"/>
    <w:basedOn w:val="DefaultParagraphFont"/>
    <w:link w:val="BodyText3"/>
    <w:uiPriority w:val="99"/>
    <w:semiHidden/>
    <w:rsid w:val="009A16AB"/>
    <w:rPr>
      <w:sz w:val="16"/>
      <w:szCs w:val="16"/>
    </w:rPr>
  </w:style>
  <w:style w:type="character" w:customStyle="1" w:styleId="Heading3Char">
    <w:name w:val="Heading 3 Char"/>
    <w:basedOn w:val="DefaultParagraphFont"/>
    <w:link w:val="Heading3"/>
    <w:uiPriority w:val="9"/>
    <w:semiHidden/>
    <w:rsid w:val="009A16AB"/>
    <w:rPr>
      <w:rFonts w:asciiTheme="majorHAnsi" w:eastAsiaTheme="majorEastAsia" w:hAnsiTheme="majorHAnsi" w:cstheme="majorBidi"/>
      <w:sz w:val="20"/>
      <w:szCs w:val="24"/>
    </w:rPr>
  </w:style>
  <w:style w:type="character" w:styleId="Hyperlink">
    <w:name w:val="Hyperlink"/>
    <w:basedOn w:val="DefaultParagraphFont"/>
    <w:uiPriority w:val="99"/>
    <w:unhideWhenUsed/>
    <w:rsid w:val="009A16AB"/>
    <w:rPr>
      <w:color w:val="0000FF" w:themeColor="hyperlink"/>
      <w:u w:val="single"/>
    </w:rPr>
  </w:style>
  <w:style w:type="paragraph" w:styleId="Title">
    <w:name w:val="Title"/>
    <w:basedOn w:val="Normal"/>
    <w:link w:val="TitleChar"/>
    <w:qFormat/>
    <w:rsid w:val="009A16AB"/>
    <w:pPr>
      <w:spacing w:after="0" w:line="240" w:lineRule="auto"/>
      <w:jc w:val="center"/>
    </w:pPr>
    <w:rPr>
      <w:rFonts w:ascii="Times New Roman" w:hAnsi="Times New Roman" w:cs="Times New Roman"/>
      <w:sz w:val="32"/>
      <w:szCs w:val="20"/>
    </w:rPr>
  </w:style>
  <w:style w:type="character" w:customStyle="1" w:styleId="TitleChar">
    <w:name w:val="Title Char"/>
    <w:basedOn w:val="DefaultParagraphFont"/>
    <w:link w:val="Title"/>
    <w:rsid w:val="009A16AB"/>
    <w:rPr>
      <w:rFonts w:ascii="Times New Roman" w:eastAsiaTheme="minorEastAsia" w:hAnsi="Times New Roman" w:cs="Times New Roman"/>
      <w:sz w:val="32"/>
      <w:szCs w:val="20"/>
    </w:rPr>
  </w:style>
  <w:style w:type="paragraph" w:styleId="NormalWeb">
    <w:name w:val="Normal (Web)"/>
    <w:basedOn w:val="Normal"/>
    <w:uiPriority w:val="99"/>
    <w:rsid w:val="009A16AB"/>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9A16A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ndsey.edu/media/319883/Online%20Services%20Privacy%20Policy%204.20.1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Fruth, Michele</cp:lastModifiedBy>
  <cp:revision>2</cp:revision>
  <dcterms:created xsi:type="dcterms:W3CDTF">2017-02-03T15:48:00Z</dcterms:created>
  <dcterms:modified xsi:type="dcterms:W3CDTF">2017-02-03T15:48:00Z</dcterms:modified>
</cp:coreProperties>
</file>